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322D9" w:rsidRDefault="008E4516" w:rsidP="001156F4">
      <w:pPr>
        <w:pStyle w:val="Heading1"/>
        <w:spacing w:before="0"/>
        <w:jc w:val="center"/>
        <w:rPr>
          <w:b/>
          <w:color w:val="auto"/>
          <w:szCs w:val="24"/>
        </w:rPr>
      </w:pPr>
      <w:r w:rsidRPr="002322D9">
        <w:rPr>
          <w:b/>
          <w:color w:val="auto"/>
          <w:szCs w:val="24"/>
        </w:rPr>
        <w:t>Syllabus</w:t>
      </w:r>
      <w:r w:rsidR="00ED7B07" w:rsidRPr="002322D9">
        <w:rPr>
          <w:b/>
          <w:color w:val="auto"/>
          <w:szCs w:val="24"/>
        </w:rPr>
        <w:t>/Course Outline</w:t>
      </w:r>
    </w:p>
    <w:p w:rsidR="008E4516" w:rsidRPr="002322D9" w:rsidRDefault="00864C25" w:rsidP="001156F4">
      <w:pPr>
        <w:pStyle w:val="Heading1"/>
        <w:spacing w:before="0"/>
        <w:jc w:val="center"/>
        <w:rPr>
          <w:b/>
          <w:i/>
          <w:color w:val="auto"/>
          <w:szCs w:val="24"/>
        </w:rPr>
      </w:pPr>
      <w:r w:rsidRPr="002322D9">
        <w:rPr>
          <w:b/>
          <w:i/>
          <w:color w:val="auto"/>
          <w:szCs w:val="24"/>
        </w:rPr>
        <w:t>RCC Math</w:t>
      </w:r>
      <w:r w:rsidR="00993E26">
        <w:rPr>
          <w:b/>
          <w:i/>
          <w:color w:val="auto"/>
          <w:szCs w:val="24"/>
        </w:rPr>
        <w:t>ematics</w:t>
      </w:r>
      <w:r w:rsidRPr="002322D9">
        <w:rPr>
          <w:b/>
          <w:i/>
          <w:color w:val="auto"/>
          <w:szCs w:val="24"/>
        </w:rPr>
        <w:t xml:space="preserve"> Department</w:t>
      </w:r>
    </w:p>
    <w:p w:rsidR="008E4516" w:rsidRPr="002322D9" w:rsidRDefault="00864C25" w:rsidP="001156F4">
      <w:pPr>
        <w:pStyle w:val="Heading1"/>
        <w:spacing w:before="0"/>
        <w:jc w:val="center"/>
        <w:rPr>
          <w:b/>
          <w:i/>
          <w:color w:val="auto"/>
          <w:szCs w:val="24"/>
        </w:rPr>
      </w:pPr>
      <w:r w:rsidRPr="002322D9">
        <w:rPr>
          <w:b/>
          <w:i/>
          <w:color w:val="auto"/>
          <w:szCs w:val="24"/>
        </w:rPr>
        <w:t>MTH63- Applied Algebra I</w:t>
      </w:r>
      <w:r w:rsidR="00E21754">
        <w:rPr>
          <w:b/>
          <w:i/>
          <w:color w:val="auto"/>
          <w:szCs w:val="24"/>
        </w:rPr>
        <w:t>, 4 credits</w:t>
      </w:r>
    </w:p>
    <w:p w:rsidR="00881C7C" w:rsidRPr="008E4516" w:rsidRDefault="00DA152B" w:rsidP="00834AB6">
      <w:pPr>
        <w:pStyle w:val="Heading1"/>
        <w:spacing w:before="0"/>
        <w:jc w:val="center"/>
        <w:rPr>
          <w:b/>
        </w:rPr>
      </w:pPr>
      <w:permStart w:id="362955220" w:edGrp="everyone"/>
      <w:r w:rsidRPr="002322D9">
        <w:rPr>
          <w:b/>
          <w:i/>
          <w:color w:val="auto"/>
          <w:szCs w:val="24"/>
          <w:highlight w:val="yellow"/>
        </w:rPr>
        <w:t>20</w:t>
      </w:r>
      <w:r w:rsidR="008D2AC0">
        <w:rPr>
          <w:b/>
          <w:i/>
          <w:color w:val="auto"/>
          <w:szCs w:val="24"/>
          <w:highlight w:val="yellow"/>
        </w:rPr>
        <w:t>2</w:t>
      </w:r>
      <w:r w:rsidR="00834AB6">
        <w:rPr>
          <w:b/>
          <w:i/>
          <w:color w:val="auto"/>
          <w:szCs w:val="24"/>
          <w:highlight w:val="yellow"/>
        </w:rPr>
        <w:t>3</w:t>
      </w:r>
      <w:r w:rsidR="002A3BC5">
        <w:rPr>
          <w:b/>
          <w:i/>
          <w:color w:val="auto"/>
          <w:szCs w:val="24"/>
          <w:highlight w:val="yellow"/>
        </w:rPr>
        <w:t>/2024</w:t>
      </w:r>
      <w:permEnd w:id="362955220"/>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2322D9">
        <w:rPr>
          <w:rStyle w:val="Heading1Char"/>
          <w:b/>
          <w:color w:val="auto"/>
          <w:szCs w:val="24"/>
        </w:rPr>
        <w:t>Instructor:</w:t>
      </w:r>
      <w:r w:rsidRPr="002322D9">
        <w:rPr>
          <w:sz w:val="32"/>
        </w:rPr>
        <w:t xml:space="preserve">  </w:t>
      </w:r>
      <w:permStart w:id="304549935" w:edGrp="everyone"/>
      <w:r w:rsidR="00DD39A4" w:rsidRPr="00834AB6">
        <w:rPr>
          <w:color w:val="3B3838" w:themeColor="background2" w:themeShade="40"/>
          <w:sz w:val="26"/>
          <w:szCs w:val="26"/>
          <w:highlight w:val="yellow"/>
        </w:rPr>
        <w:t>Your name</w:t>
      </w:r>
      <w:r w:rsidR="00DD39A4" w:rsidRPr="00A0003F">
        <w:rPr>
          <w:i/>
          <w:color w:val="3B3838" w:themeColor="background2" w:themeShade="40"/>
        </w:rPr>
        <w:t xml:space="preserve"> </w:t>
      </w:r>
      <w:permEnd w:id="304549935"/>
      <w:r w:rsidRPr="00A0003F">
        <w:rPr>
          <w:i/>
          <w:color w:val="3B3838" w:themeColor="background2" w:themeShade="40"/>
        </w:rPr>
        <w:tab/>
      </w:r>
    </w:p>
    <w:p w:rsidR="001258C2" w:rsidRPr="00A0003F" w:rsidRDefault="001258C2" w:rsidP="001258C2">
      <w:pPr>
        <w:rPr>
          <w:color w:val="3B3838" w:themeColor="background2" w:themeShade="40"/>
        </w:rPr>
      </w:pPr>
      <w:r w:rsidRPr="002322D9">
        <w:rPr>
          <w:rStyle w:val="Heading1Char"/>
          <w:b/>
          <w:color w:val="auto"/>
          <w:szCs w:val="24"/>
        </w:rPr>
        <w:t>Email:</w:t>
      </w:r>
      <w:r w:rsidRPr="002322D9">
        <w:rPr>
          <w:sz w:val="32"/>
        </w:rPr>
        <w:t xml:space="preserve">  </w:t>
      </w:r>
      <w:permStart w:id="54535970" w:edGrp="everyone"/>
      <w:r w:rsidR="004C7930" w:rsidRPr="00834AB6">
        <w:rPr>
          <w:color w:val="3B3838" w:themeColor="background2" w:themeShade="40"/>
          <w:sz w:val="26"/>
          <w:szCs w:val="26"/>
          <w:highlight w:val="yellow"/>
        </w:rPr>
        <w:t>Your</w:t>
      </w:r>
      <w:r w:rsidR="00DD39A4" w:rsidRPr="00834AB6">
        <w:rPr>
          <w:color w:val="3B3838" w:themeColor="background2" w:themeShade="40"/>
          <w:sz w:val="26"/>
          <w:szCs w:val="26"/>
          <w:highlight w:val="yellow"/>
        </w:rPr>
        <w:t xml:space="preserve"> email</w:t>
      </w:r>
      <w:permEnd w:id="54535970"/>
    </w:p>
    <w:p w:rsidR="00ED7B07" w:rsidRDefault="00ED7B07" w:rsidP="00DD39A4">
      <w:pPr>
        <w:ind w:left="2160" w:hanging="2160"/>
        <w:rPr>
          <w:i/>
          <w:color w:val="3B3838" w:themeColor="background2" w:themeShade="40"/>
        </w:rPr>
      </w:pPr>
      <w:r w:rsidRPr="002322D9">
        <w:rPr>
          <w:rStyle w:val="Heading1Char"/>
          <w:b/>
          <w:color w:val="auto"/>
          <w:szCs w:val="24"/>
        </w:rPr>
        <w:t>Phone</w:t>
      </w:r>
      <w:r w:rsidR="00834AB6">
        <w:rPr>
          <w:rStyle w:val="Heading1Char"/>
          <w:b/>
          <w:color w:val="auto"/>
          <w:szCs w:val="24"/>
        </w:rPr>
        <w:t xml:space="preserve">:  </w:t>
      </w:r>
      <w:permStart w:id="33975252" w:edGrp="everyone"/>
      <w:r w:rsidR="00DD39A4" w:rsidRPr="00834AB6">
        <w:rPr>
          <w:color w:val="3B3838" w:themeColor="background2" w:themeShade="40"/>
          <w:sz w:val="26"/>
          <w:szCs w:val="26"/>
          <w:highlight w:val="yellow"/>
        </w:rPr>
        <w:t>Your phone number</w:t>
      </w:r>
      <w:permEnd w:id="33975252"/>
    </w:p>
    <w:p w:rsidR="001258C2" w:rsidRDefault="00ED7B07" w:rsidP="00DD39A4">
      <w:pPr>
        <w:ind w:left="2160" w:hanging="2160"/>
        <w:rPr>
          <w:i/>
          <w:color w:val="3B3838" w:themeColor="background2" w:themeShade="40"/>
        </w:rPr>
      </w:pPr>
      <w:r w:rsidRPr="002322D9">
        <w:rPr>
          <w:rStyle w:val="Heading1Char"/>
          <w:b/>
          <w:color w:val="auto"/>
          <w:szCs w:val="24"/>
        </w:rPr>
        <w:t>High School</w:t>
      </w:r>
      <w:r w:rsidR="00834AB6">
        <w:rPr>
          <w:rStyle w:val="Heading1Char"/>
          <w:b/>
          <w:color w:val="auto"/>
          <w:szCs w:val="24"/>
        </w:rPr>
        <w:t xml:space="preserve">:  </w:t>
      </w:r>
      <w:permStart w:id="1292779799" w:edGrp="everyone"/>
      <w:r w:rsidRPr="00834AB6">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292779799"/>
    </w:p>
    <w:p w:rsidR="00834AB6" w:rsidRDefault="00ED7B07" w:rsidP="00E566BC">
      <w:pPr>
        <w:ind w:left="3600" w:hanging="3600"/>
        <w:rPr>
          <w:sz w:val="26"/>
          <w:szCs w:val="26"/>
        </w:rPr>
      </w:pPr>
      <w:r w:rsidRPr="002322D9">
        <w:rPr>
          <w:rStyle w:val="Heading1Char"/>
          <w:b/>
          <w:color w:val="auto"/>
          <w:szCs w:val="24"/>
        </w:rPr>
        <w:t>Length of RCC Course:</w:t>
      </w:r>
      <w:r w:rsidRPr="002322D9">
        <w:rPr>
          <w:i/>
          <w:sz w:val="32"/>
        </w:rPr>
        <w:t xml:space="preserve"> </w:t>
      </w:r>
      <w:r w:rsidR="00E566BC" w:rsidRPr="00834AB6">
        <w:rPr>
          <w:sz w:val="26"/>
          <w:szCs w:val="26"/>
        </w:rPr>
        <w:t>A required State minimum of (40) and a standard RCC delivery of</w:t>
      </w:r>
    </w:p>
    <w:p w:rsidR="002322D9" w:rsidRDefault="00E566BC" w:rsidP="00E566BC">
      <w:pPr>
        <w:ind w:left="3600" w:hanging="3600"/>
        <w:rPr>
          <w:b/>
          <w:color w:val="3B3838" w:themeColor="background2" w:themeShade="40"/>
        </w:rPr>
      </w:pPr>
      <w:r w:rsidRPr="00834AB6">
        <w:rPr>
          <w:sz w:val="26"/>
          <w:szCs w:val="26"/>
        </w:rPr>
        <w:t xml:space="preserve">(44) </w:t>
      </w:r>
      <w:r w:rsidRPr="00834AB6">
        <w:rPr>
          <w:b/>
          <w:sz w:val="26"/>
          <w:szCs w:val="26"/>
        </w:rPr>
        <w:t>lecture</w:t>
      </w:r>
      <w:r w:rsidRPr="00834AB6">
        <w:rPr>
          <w:sz w:val="26"/>
          <w:szCs w:val="26"/>
        </w:rPr>
        <w:t xml:space="preserve"> hours</w:t>
      </w:r>
    </w:p>
    <w:p w:rsidR="00834AB6" w:rsidRDefault="00ED7B07" w:rsidP="002322D9">
      <w:pPr>
        <w:ind w:left="3600" w:hanging="3600"/>
        <w:rPr>
          <w:color w:val="3B3838" w:themeColor="background2" w:themeShade="40"/>
          <w:sz w:val="26"/>
          <w:szCs w:val="26"/>
          <w:highlight w:val="yellow"/>
        </w:rPr>
      </w:pPr>
      <w:r w:rsidRPr="002322D9">
        <w:rPr>
          <w:rStyle w:val="Heading1Char"/>
          <w:b/>
          <w:color w:val="auto"/>
          <w:szCs w:val="24"/>
        </w:rPr>
        <w:t>Length of HS Course:</w:t>
      </w:r>
      <w:r w:rsidRPr="002322D9">
        <w:rPr>
          <w:i/>
          <w:sz w:val="32"/>
        </w:rPr>
        <w:t xml:space="preserve">  </w:t>
      </w:r>
      <w:permStart w:id="178738645" w:edGrp="everyone"/>
      <w:r w:rsidRPr="00834AB6">
        <w:rPr>
          <w:color w:val="3B3838" w:themeColor="background2" w:themeShade="40"/>
          <w:sz w:val="26"/>
          <w:szCs w:val="26"/>
          <w:highlight w:val="yellow"/>
        </w:rPr>
        <w:t>Length of your course (</w:t>
      </w:r>
      <w:proofErr w:type="spellStart"/>
      <w:r w:rsidRPr="00834AB6">
        <w:rPr>
          <w:color w:val="3B3838" w:themeColor="background2" w:themeShade="40"/>
          <w:sz w:val="26"/>
          <w:szCs w:val="26"/>
          <w:highlight w:val="yellow"/>
        </w:rPr>
        <w:t>i</w:t>
      </w:r>
      <w:r w:rsidR="002322D9" w:rsidRPr="00834AB6">
        <w:rPr>
          <w:color w:val="3B3838" w:themeColor="background2" w:themeShade="40"/>
          <w:sz w:val="26"/>
          <w:szCs w:val="26"/>
          <w:highlight w:val="yellow"/>
        </w:rPr>
        <w:t>e</w:t>
      </w:r>
      <w:proofErr w:type="spellEnd"/>
      <w:r w:rsidRPr="00834AB6">
        <w:rPr>
          <w:color w:val="3B3838" w:themeColor="background2" w:themeShade="40"/>
          <w:sz w:val="26"/>
          <w:szCs w:val="26"/>
          <w:highlight w:val="yellow"/>
        </w:rPr>
        <w:t>. Semesters, trimesters, etc.</w:t>
      </w:r>
      <w:r w:rsidR="002322D9" w:rsidRPr="00834AB6">
        <w:rPr>
          <w:color w:val="3B3838" w:themeColor="background2" w:themeShade="40"/>
          <w:sz w:val="26"/>
          <w:szCs w:val="26"/>
          <w:highlight w:val="yellow"/>
        </w:rPr>
        <w:t>)</w:t>
      </w:r>
      <w:r w:rsidRPr="00834AB6">
        <w:rPr>
          <w:color w:val="3B3838" w:themeColor="background2" w:themeShade="40"/>
          <w:sz w:val="26"/>
          <w:szCs w:val="26"/>
          <w:highlight w:val="yellow"/>
        </w:rPr>
        <w:t xml:space="preserve"> If it takes 1 or</w:t>
      </w:r>
    </w:p>
    <w:p w:rsidR="00ED7B07" w:rsidRDefault="002322D9" w:rsidP="002322D9">
      <w:pPr>
        <w:ind w:left="3600" w:hanging="3600"/>
        <w:rPr>
          <w:i/>
          <w:color w:val="3B3838" w:themeColor="background2" w:themeShade="40"/>
        </w:rPr>
      </w:pPr>
      <w:r w:rsidRPr="00834AB6">
        <w:rPr>
          <w:color w:val="3B3838" w:themeColor="background2" w:themeShade="40"/>
          <w:sz w:val="26"/>
          <w:szCs w:val="26"/>
          <w:highlight w:val="yellow"/>
        </w:rPr>
        <w:t xml:space="preserve">2 </w:t>
      </w:r>
      <w:r w:rsidR="00ED7B07" w:rsidRPr="00834AB6">
        <w:rPr>
          <w:color w:val="3B3838" w:themeColor="background2" w:themeShade="40"/>
          <w:sz w:val="26"/>
          <w:szCs w:val="26"/>
          <w:highlight w:val="yellow"/>
        </w:rPr>
        <w:t>semesters to earn the RCC c</w:t>
      </w:r>
      <w:r w:rsidRPr="00834AB6">
        <w:rPr>
          <w:color w:val="3B3838" w:themeColor="background2" w:themeShade="40"/>
          <w:sz w:val="26"/>
          <w:szCs w:val="26"/>
          <w:highlight w:val="yellow"/>
        </w:rPr>
        <w:t>redit, please explain that here</w:t>
      </w:r>
      <w:permEnd w:id="178738645"/>
    </w:p>
    <w:p w:rsidR="00ED7B07" w:rsidRPr="00ED7B07" w:rsidRDefault="00ED7B07" w:rsidP="002322D9">
      <w:pPr>
        <w:ind w:left="3600" w:hanging="3600"/>
        <w:rPr>
          <w:b/>
          <w:i/>
          <w:color w:val="3B3838" w:themeColor="background2" w:themeShade="40"/>
        </w:rPr>
      </w:pPr>
      <w:r w:rsidRPr="002322D9">
        <w:rPr>
          <w:rStyle w:val="Heading1Char"/>
          <w:b/>
          <w:color w:val="auto"/>
          <w:szCs w:val="24"/>
        </w:rPr>
        <w:t>Prerequisites:</w:t>
      </w:r>
      <w:r w:rsidR="00834AB6">
        <w:rPr>
          <w:rStyle w:val="Heading1Char"/>
          <w:b/>
          <w:color w:val="auto"/>
          <w:szCs w:val="24"/>
        </w:rPr>
        <w:t xml:space="preserve">  </w:t>
      </w:r>
      <w:hyperlink r:id="rId7" w:tgtFrame="_blank" w:history="1">
        <w:r w:rsidR="005851ED" w:rsidRPr="00834AB6">
          <w:rPr>
            <w:color w:val="3B3838" w:themeColor="background2" w:themeShade="40"/>
            <w:sz w:val="26"/>
            <w:szCs w:val="26"/>
          </w:rPr>
          <w:t>MTH20</w:t>
        </w:r>
      </w:hyperlink>
      <w:r w:rsidR="005851ED" w:rsidRPr="00834AB6">
        <w:rPr>
          <w:iCs/>
          <w:color w:val="3B3838" w:themeColor="background2" w:themeShade="40"/>
          <w:sz w:val="26"/>
          <w:szCs w:val="26"/>
        </w:rPr>
        <w:t xml:space="preserve"> and </w:t>
      </w:r>
      <w:hyperlink r:id="rId8" w:tgtFrame="_blank" w:history="1">
        <w:r w:rsidR="005851ED" w:rsidRPr="00834AB6">
          <w:rPr>
            <w:color w:val="3B3838" w:themeColor="background2" w:themeShade="40"/>
            <w:sz w:val="26"/>
            <w:szCs w:val="26"/>
          </w:rPr>
          <w:t>RD90</w:t>
        </w:r>
      </w:hyperlink>
      <w:r w:rsidR="005851ED" w:rsidRPr="00834AB6">
        <w:rPr>
          <w:iCs/>
          <w:color w:val="3B3838" w:themeColor="background2" w:themeShade="40"/>
          <w:sz w:val="26"/>
          <w:szCs w:val="26"/>
        </w:rPr>
        <w:t xml:space="preserve"> or </w:t>
      </w:r>
      <w:hyperlink r:id="rId9" w:tgtFrame="_blank" w:history="1">
        <w:r w:rsidR="005851ED" w:rsidRPr="00834AB6">
          <w:rPr>
            <w:color w:val="3B3838" w:themeColor="background2" w:themeShade="40"/>
            <w:sz w:val="26"/>
            <w:szCs w:val="26"/>
          </w:rPr>
          <w:t>WR91</w:t>
        </w:r>
      </w:hyperlink>
      <w:r w:rsidR="005851ED" w:rsidRPr="00834AB6">
        <w:rPr>
          <w:iCs/>
          <w:color w:val="3B3838" w:themeColor="background2" w:themeShade="40"/>
          <w:sz w:val="26"/>
          <w:szCs w:val="26"/>
        </w:rPr>
        <w:t xml:space="preserve"> or designated placement scores</w:t>
      </w:r>
      <w:r w:rsidR="005851ED" w:rsidRPr="00B51C2F">
        <w:rPr>
          <w:i/>
          <w:iCs/>
          <w:color w:val="3B3838" w:themeColor="background2" w:themeShade="40"/>
        </w:rPr>
        <w:t xml:space="preserve">. </w:t>
      </w:r>
    </w:p>
    <w:p w:rsidR="00ED7B07" w:rsidRPr="00A0003F" w:rsidRDefault="00ED7B07" w:rsidP="00DD39A4">
      <w:pPr>
        <w:ind w:left="2160" w:hanging="2160"/>
        <w:rPr>
          <w:b/>
          <w:i/>
          <w:color w:val="3B3838" w:themeColor="background2" w:themeShade="40"/>
        </w:rPr>
      </w:pPr>
    </w:p>
    <w:p w:rsidR="005013D5" w:rsidRPr="002322D9" w:rsidRDefault="00087E56" w:rsidP="001156F4">
      <w:pPr>
        <w:pStyle w:val="Heading1"/>
        <w:rPr>
          <w:b/>
          <w:color w:val="auto"/>
          <w:szCs w:val="24"/>
          <w:u w:val="single"/>
        </w:rPr>
      </w:pPr>
      <w:r w:rsidRPr="002322D9">
        <w:rPr>
          <w:b/>
          <w:color w:val="auto"/>
          <w:szCs w:val="24"/>
          <w:u w:val="single"/>
        </w:rPr>
        <w:t>Course D</w:t>
      </w:r>
      <w:r w:rsidR="005013D5" w:rsidRPr="002322D9">
        <w:rPr>
          <w:b/>
          <w:color w:val="auto"/>
          <w:szCs w:val="24"/>
          <w:u w:val="single"/>
        </w:rPr>
        <w:t>escription</w:t>
      </w:r>
    </w:p>
    <w:p w:rsidR="002005A6" w:rsidRPr="002005A6" w:rsidRDefault="00E566BC" w:rsidP="002005A6">
      <w:pPr>
        <w:rPr>
          <w:color w:val="3B3838" w:themeColor="background2" w:themeShade="40"/>
        </w:rPr>
      </w:pPr>
      <w:r>
        <w:t>Introduces the use of formulas and equations in an entirely practical and applied context. Topics include mathematical operations with real numbers, measurement, ratios, proportions, percentages, dimensional analysis, order of operations, solving equations numerically and symbolically, Pythagorean Theorem, trigonometry, area, perimeter, surface area and volume. Course is graded on a P/NP basis.</w:t>
      </w:r>
      <w:r w:rsidR="001156F4">
        <w:rPr>
          <w:color w:val="3B3838" w:themeColor="background2" w:themeShade="40"/>
        </w:rPr>
        <w:br/>
      </w:r>
    </w:p>
    <w:p w:rsidR="001258C2" w:rsidRPr="002322D9" w:rsidRDefault="005013D5" w:rsidP="001156F4">
      <w:pPr>
        <w:pStyle w:val="Heading1"/>
        <w:rPr>
          <w:b/>
          <w:color w:val="auto"/>
          <w:szCs w:val="24"/>
          <w:u w:val="single"/>
        </w:rPr>
      </w:pPr>
      <w:r w:rsidRPr="002322D9">
        <w:rPr>
          <w:b/>
          <w:color w:val="auto"/>
          <w:szCs w:val="24"/>
          <w:u w:val="single"/>
        </w:rPr>
        <w:t>Required texts</w:t>
      </w:r>
    </w:p>
    <w:p w:rsidR="001258C2" w:rsidRPr="00834AB6" w:rsidRDefault="00ED7B07" w:rsidP="001156F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934911861" w:edGrp="everyone"/>
      <w:r w:rsidRPr="00834AB6">
        <w:rPr>
          <w:color w:val="3B3838" w:themeColor="background2" w:themeShade="40"/>
          <w:sz w:val="26"/>
          <w:szCs w:val="26"/>
          <w:highlight w:val="yellow"/>
        </w:rPr>
        <w:t>List required textbooks here</w:t>
      </w:r>
      <w:r w:rsidR="00DD39A4" w:rsidRPr="00834AB6">
        <w:rPr>
          <w:color w:val="3B3838" w:themeColor="background2" w:themeShade="40"/>
          <w:sz w:val="26"/>
          <w:szCs w:val="26"/>
          <w:highlight w:val="yellow"/>
        </w:rPr>
        <w:t>.</w:t>
      </w:r>
    </w:p>
    <w:permEnd w:id="1934911861"/>
    <w:p w:rsidR="00663993" w:rsidRPr="002322D9" w:rsidRDefault="00663993" w:rsidP="001156F4">
      <w:pPr>
        <w:pStyle w:val="Heading1"/>
        <w:rPr>
          <w:b/>
          <w:color w:val="auto"/>
          <w:szCs w:val="24"/>
          <w:u w:val="single"/>
        </w:rPr>
      </w:pPr>
      <w:r w:rsidRPr="002322D9">
        <w:rPr>
          <w:b/>
          <w:color w:val="auto"/>
          <w:szCs w:val="24"/>
          <w:u w:val="single"/>
        </w:rPr>
        <w:t>Other materials/supplies</w:t>
      </w:r>
    </w:p>
    <w:p w:rsidR="001258C2" w:rsidRPr="00834AB6" w:rsidRDefault="00DD39A4" w:rsidP="007461F9">
      <w:pPr>
        <w:autoSpaceDE w:val="0"/>
        <w:autoSpaceDN w:val="0"/>
        <w:adjustRightInd w:val="0"/>
        <w:rPr>
          <w:color w:val="3B3838" w:themeColor="background2" w:themeShade="40"/>
          <w:sz w:val="26"/>
          <w:szCs w:val="26"/>
        </w:rPr>
      </w:pPr>
      <w:permStart w:id="1240997344" w:edGrp="everyone"/>
      <w:r w:rsidRPr="00834AB6">
        <w:rPr>
          <w:color w:val="3B3838" w:themeColor="background2" w:themeShade="40"/>
          <w:sz w:val="26"/>
          <w:szCs w:val="26"/>
          <w:highlight w:val="yellow"/>
        </w:rPr>
        <w:t>List any other required materials or supplies.</w:t>
      </w:r>
    </w:p>
    <w:permEnd w:id="1240997344"/>
    <w:p w:rsidR="00B35DED" w:rsidRDefault="00B35DED" w:rsidP="007461F9">
      <w:pPr>
        <w:autoSpaceDE w:val="0"/>
        <w:autoSpaceDN w:val="0"/>
        <w:adjustRightInd w:val="0"/>
        <w:rPr>
          <w:b/>
          <w:i/>
          <w:color w:val="3B3838" w:themeColor="background2" w:themeShade="40"/>
        </w:rPr>
      </w:pPr>
    </w:p>
    <w:p w:rsidR="002322D9" w:rsidRDefault="002322D9">
      <w:pPr>
        <w:spacing w:after="160" w:line="259" w:lineRule="auto"/>
        <w:rPr>
          <w:rFonts w:asciiTheme="majorHAnsi" w:eastAsiaTheme="majorEastAsia" w:hAnsiTheme="majorHAnsi" w:cstheme="majorBidi"/>
          <w:b/>
          <w:sz w:val="32"/>
          <w:u w:val="single"/>
        </w:rPr>
      </w:pPr>
      <w:r>
        <w:rPr>
          <w:b/>
          <w:u w:val="single"/>
        </w:rPr>
        <w:br w:type="page"/>
      </w:r>
    </w:p>
    <w:p w:rsidR="003A786C" w:rsidRDefault="003A786C" w:rsidP="001156F4">
      <w:pPr>
        <w:pStyle w:val="Heading1"/>
        <w:rPr>
          <w:b/>
          <w:color w:val="auto"/>
          <w:szCs w:val="24"/>
          <w:u w:val="single"/>
        </w:rPr>
      </w:pPr>
      <w:r w:rsidRPr="002322D9">
        <w:rPr>
          <w:b/>
          <w:color w:val="auto"/>
          <w:szCs w:val="24"/>
          <w:u w:val="single"/>
        </w:rPr>
        <w:lastRenderedPageBreak/>
        <w:t>Institutional Learning Outcomes</w:t>
      </w:r>
    </w:p>
    <w:p w:rsidR="002A3BC5" w:rsidRPr="002A3BC5" w:rsidRDefault="002A3BC5" w:rsidP="002A3BC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A558D1" w:rsidRDefault="00A558D1" w:rsidP="00A558D1">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A51496" w:rsidTr="0060542D">
        <w:tc>
          <w:tcPr>
            <w:tcW w:w="3415" w:type="dxa"/>
          </w:tcPr>
          <w:p w:rsidR="00A51496" w:rsidRPr="00C21E14" w:rsidRDefault="00A51496"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A51496" w:rsidRPr="00C21E14" w:rsidRDefault="00A51496" w:rsidP="0060542D">
            <w:r w:rsidRPr="00C21E14">
              <w:rPr>
                <w:color w:val="000000"/>
              </w:rPr>
              <w:t>Students will engage in effective communication using active reading and listening skills and expressing ideas appropriately in oral, written, and visual work.</w:t>
            </w:r>
          </w:p>
        </w:tc>
      </w:tr>
      <w:tr w:rsidR="00A51496" w:rsidTr="0060542D">
        <w:trPr>
          <w:trHeight w:val="926"/>
        </w:trPr>
        <w:tc>
          <w:tcPr>
            <w:tcW w:w="3415" w:type="dxa"/>
          </w:tcPr>
          <w:p w:rsidR="00A51496" w:rsidRPr="00C21E14" w:rsidRDefault="00A51496"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A51496" w:rsidRPr="00C21E14" w:rsidRDefault="00A51496" w:rsidP="0060542D">
            <w:pPr>
              <w:rPr>
                <w:bCs/>
              </w:rPr>
            </w:pPr>
            <w:r w:rsidRPr="00C21E14">
              <w:rPr>
                <w:color w:val="000000"/>
              </w:rPr>
              <w:t>Students will explore, reach, and support appropriate conclusions through the analysis, synthesis, and evaluation of information and varying opinions.</w:t>
            </w:r>
          </w:p>
        </w:tc>
      </w:tr>
      <w:tr w:rsidR="00A51496" w:rsidTr="0060542D">
        <w:tc>
          <w:tcPr>
            <w:tcW w:w="3415" w:type="dxa"/>
          </w:tcPr>
          <w:p w:rsidR="00A51496" w:rsidRPr="00C21E14" w:rsidRDefault="00A51496"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A51496" w:rsidRPr="00C21E14" w:rsidRDefault="00A51496" w:rsidP="0060542D">
            <w:pPr>
              <w:rPr>
                <w:bCs/>
              </w:rPr>
            </w:pPr>
            <w:r w:rsidRPr="00C21E14">
              <w:rPr>
                <w:color w:val="000000"/>
              </w:rPr>
              <w:t>Students will recognize and identify equity, diversity, inclusion and global consciousness as it applies to people and the world today.</w:t>
            </w:r>
          </w:p>
        </w:tc>
      </w:tr>
      <w:tr w:rsidR="00A51496" w:rsidTr="0060542D">
        <w:tc>
          <w:tcPr>
            <w:tcW w:w="3415" w:type="dxa"/>
          </w:tcPr>
          <w:p w:rsidR="00A51496" w:rsidRPr="00B9717B" w:rsidRDefault="00A51496"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A51496" w:rsidRPr="00C21E14" w:rsidRDefault="00A51496" w:rsidP="0060542D"/>
        </w:tc>
        <w:tc>
          <w:tcPr>
            <w:tcW w:w="6655" w:type="dxa"/>
          </w:tcPr>
          <w:p w:rsidR="00A51496" w:rsidRPr="00C21E14" w:rsidRDefault="00A51496" w:rsidP="0060542D">
            <w:pPr>
              <w:tabs>
                <w:tab w:val="left" w:pos="1860"/>
              </w:tabs>
              <w:rPr>
                <w:bCs/>
              </w:rPr>
            </w:pPr>
            <w:r w:rsidRPr="00C21E14">
              <w:rPr>
                <w:color w:val="000000"/>
              </w:rPr>
              <w:t>Students will identify an information need and locate, evaluate, and use information effectively and ethically.</w:t>
            </w:r>
          </w:p>
        </w:tc>
      </w:tr>
      <w:tr w:rsidR="00A51496" w:rsidTr="0060542D">
        <w:tc>
          <w:tcPr>
            <w:tcW w:w="3415" w:type="dxa"/>
          </w:tcPr>
          <w:p w:rsidR="00A51496" w:rsidRPr="00B9717B" w:rsidRDefault="00A51496"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A51496" w:rsidRDefault="00A51496" w:rsidP="0060542D">
            <w:pPr>
              <w:autoSpaceDE w:val="0"/>
              <w:autoSpaceDN w:val="0"/>
              <w:adjustRightInd w:val="0"/>
              <w:rPr>
                <w:b/>
                <w:i/>
                <w:color w:val="3B3838" w:themeColor="background2" w:themeShade="40"/>
              </w:rPr>
            </w:pPr>
          </w:p>
        </w:tc>
        <w:tc>
          <w:tcPr>
            <w:tcW w:w="6655" w:type="dxa"/>
          </w:tcPr>
          <w:p w:rsidR="00A51496" w:rsidRPr="00B9717B" w:rsidRDefault="00A51496"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p w:rsidR="00027FEE" w:rsidRDefault="00027FEE" w:rsidP="007461F9">
      <w:pPr>
        <w:autoSpaceDE w:val="0"/>
        <w:autoSpaceDN w:val="0"/>
        <w:adjustRightInd w:val="0"/>
        <w:rPr>
          <w:b/>
          <w:i/>
          <w:color w:val="3B3838" w:themeColor="background2" w:themeShade="40"/>
        </w:rPr>
      </w:pPr>
    </w:p>
    <w:p w:rsidR="008E4516" w:rsidRPr="002322D9" w:rsidRDefault="00DA152B" w:rsidP="001156F4">
      <w:pPr>
        <w:pStyle w:val="Heading1"/>
        <w:rPr>
          <w:b/>
          <w:color w:val="auto"/>
          <w:szCs w:val="24"/>
          <w:u w:val="single"/>
        </w:rPr>
      </w:pPr>
      <w:r w:rsidRPr="002322D9">
        <w:rPr>
          <w:b/>
          <w:color w:val="auto"/>
          <w:szCs w:val="24"/>
          <w:u w:val="single"/>
        </w:rPr>
        <w:t xml:space="preserve">Course </w:t>
      </w:r>
      <w:r w:rsidR="001258C2" w:rsidRPr="002322D9">
        <w:rPr>
          <w:b/>
          <w:color w:val="auto"/>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285"/>
        <w:gridCol w:w="2790"/>
      </w:tblGrid>
      <w:tr w:rsidR="008D2AC0" w:rsidTr="008D2AC0">
        <w:tc>
          <w:tcPr>
            <w:tcW w:w="7285" w:type="dxa"/>
            <w:shd w:val="clear" w:color="auto" w:fill="DEEAF6" w:themeFill="accent1" w:themeFillTint="33"/>
            <w:vAlign w:val="center"/>
          </w:tcPr>
          <w:p w:rsidR="008D2AC0" w:rsidRPr="002322D9" w:rsidRDefault="008D2AC0" w:rsidP="001156F4">
            <w:pPr>
              <w:pStyle w:val="Heading1"/>
              <w:outlineLvl w:val="0"/>
              <w:rPr>
                <w:b/>
                <w:color w:val="auto"/>
                <w:sz w:val="28"/>
                <w:szCs w:val="28"/>
              </w:rPr>
            </w:pPr>
            <w:r w:rsidRPr="002322D9">
              <w:rPr>
                <w:b/>
                <w:color w:val="auto"/>
                <w:sz w:val="28"/>
                <w:szCs w:val="28"/>
              </w:rPr>
              <w:t>Course Learning Outcomes</w:t>
            </w:r>
          </w:p>
        </w:tc>
        <w:tc>
          <w:tcPr>
            <w:tcW w:w="2790" w:type="dxa"/>
            <w:shd w:val="clear" w:color="auto" w:fill="DEEAF6" w:themeFill="accent1" w:themeFillTint="33"/>
          </w:tcPr>
          <w:p w:rsidR="008D2AC0" w:rsidRPr="002322D9" w:rsidRDefault="008D2AC0" w:rsidP="001156F4">
            <w:pPr>
              <w:pStyle w:val="Heading1"/>
              <w:outlineLvl w:val="0"/>
              <w:rPr>
                <w:b/>
                <w:color w:val="auto"/>
                <w:sz w:val="28"/>
                <w:szCs w:val="28"/>
              </w:rPr>
            </w:pPr>
            <w:r w:rsidRPr="002322D9">
              <w:rPr>
                <w:b/>
                <w:color w:val="auto"/>
                <w:sz w:val="28"/>
                <w:szCs w:val="28"/>
              </w:rPr>
              <w:t>ILO Key Indicators</w:t>
            </w:r>
          </w:p>
        </w:tc>
      </w:tr>
      <w:tr w:rsidR="008D2AC0" w:rsidTr="008D2AC0">
        <w:tc>
          <w:tcPr>
            <w:tcW w:w="7285" w:type="dxa"/>
          </w:tcPr>
          <w:p w:rsidR="008D2AC0" w:rsidRDefault="008D2AC0" w:rsidP="00E566BC">
            <w:r>
              <w:t>1. Use mathematical problem-solving techniques involving real numbers, exponents, order of operation, and linear equations.</w:t>
            </w:r>
          </w:p>
          <w:p w:rsidR="008D2AC0" w:rsidRDefault="008D2AC0" w:rsidP="00E566BC"/>
        </w:tc>
        <w:tc>
          <w:tcPr>
            <w:tcW w:w="2790" w:type="dxa"/>
          </w:tcPr>
          <w:p w:rsidR="008D2AC0" w:rsidRDefault="008D2AC0" w:rsidP="00E566BC">
            <w:pPr>
              <w:rPr>
                <w:bCs/>
              </w:rPr>
            </w:pPr>
          </w:p>
        </w:tc>
      </w:tr>
      <w:tr w:rsidR="008D2AC0" w:rsidTr="008D2AC0">
        <w:tc>
          <w:tcPr>
            <w:tcW w:w="7285" w:type="dxa"/>
          </w:tcPr>
          <w:p w:rsidR="008D2AC0" w:rsidRDefault="008D2AC0" w:rsidP="00E566BC">
            <w:r>
              <w:t>2. Create models of real-world situations.</w:t>
            </w:r>
          </w:p>
          <w:p w:rsidR="008D2AC0" w:rsidRDefault="008D2AC0" w:rsidP="00E566BC"/>
        </w:tc>
        <w:tc>
          <w:tcPr>
            <w:tcW w:w="2790" w:type="dxa"/>
          </w:tcPr>
          <w:p w:rsidR="008D2AC0" w:rsidRDefault="008D2AC0" w:rsidP="00E566BC">
            <w:pPr>
              <w:rPr>
                <w:bCs/>
              </w:rPr>
            </w:pPr>
          </w:p>
        </w:tc>
      </w:tr>
      <w:tr w:rsidR="008D2AC0" w:rsidTr="008D2AC0">
        <w:trPr>
          <w:trHeight w:val="1043"/>
        </w:trPr>
        <w:tc>
          <w:tcPr>
            <w:tcW w:w="7285" w:type="dxa"/>
          </w:tcPr>
          <w:p w:rsidR="008D2AC0" w:rsidRDefault="008D2AC0" w:rsidP="00E566BC">
            <w:r>
              <w:t>3. Make mathematical connections to, and solve problems from, other disciplines that can be represented using real numbers, algebraic notation, and linear models.</w:t>
            </w:r>
          </w:p>
        </w:tc>
        <w:tc>
          <w:tcPr>
            <w:tcW w:w="2790" w:type="dxa"/>
          </w:tcPr>
          <w:p w:rsidR="008D2AC0" w:rsidRDefault="008D2AC0" w:rsidP="00E566BC">
            <w:pPr>
              <w:rPr>
                <w:bCs/>
              </w:rPr>
            </w:pPr>
          </w:p>
        </w:tc>
      </w:tr>
      <w:tr w:rsidR="008D2AC0" w:rsidTr="008D2AC0">
        <w:tc>
          <w:tcPr>
            <w:tcW w:w="7285" w:type="dxa"/>
          </w:tcPr>
          <w:p w:rsidR="008D2AC0" w:rsidRDefault="008D2AC0" w:rsidP="00E566BC">
            <w:r>
              <w:t xml:space="preserve">4. </w:t>
            </w:r>
            <w:r w:rsidRPr="004750D0">
              <w:t>Use appropriate technology to enhance conceptual understanding of</w:t>
            </w:r>
            <w:r>
              <w:t xml:space="preserve"> real numbers and algebraic expressions; and judge the reasonableness of their results.</w:t>
            </w:r>
          </w:p>
          <w:p w:rsidR="008D2AC0" w:rsidRDefault="008D2AC0" w:rsidP="00E566BC"/>
        </w:tc>
        <w:tc>
          <w:tcPr>
            <w:tcW w:w="2790" w:type="dxa"/>
          </w:tcPr>
          <w:p w:rsidR="008D2AC0" w:rsidRDefault="008D2AC0" w:rsidP="00E566BC">
            <w:pPr>
              <w:rPr>
                <w:bCs/>
              </w:rPr>
            </w:pPr>
          </w:p>
        </w:tc>
      </w:tr>
      <w:tr w:rsidR="008D2AC0" w:rsidTr="008D2AC0">
        <w:tc>
          <w:tcPr>
            <w:tcW w:w="7285" w:type="dxa"/>
          </w:tcPr>
          <w:p w:rsidR="008D2AC0" w:rsidRDefault="008D2AC0" w:rsidP="00E566BC">
            <w:r>
              <w:t>5. Complete projects that encourage independent, non-trivial exploration of situations that are best modeled by algebraic expressions.</w:t>
            </w:r>
          </w:p>
          <w:p w:rsidR="008D2AC0" w:rsidRDefault="008D2AC0" w:rsidP="00E566BC"/>
        </w:tc>
        <w:tc>
          <w:tcPr>
            <w:tcW w:w="2790" w:type="dxa"/>
          </w:tcPr>
          <w:p w:rsidR="008D2AC0" w:rsidRDefault="008D2AC0" w:rsidP="00E566BC"/>
        </w:tc>
      </w:tr>
      <w:tr w:rsidR="008D2AC0" w:rsidTr="008D2AC0">
        <w:trPr>
          <w:trHeight w:val="836"/>
        </w:trPr>
        <w:tc>
          <w:tcPr>
            <w:tcW w:w="7285" w:type="dxa"/>
          </w:tcPr>
          <w:p w:rsidR="008D2AC0" w:rsidRDefault="008D2AC0" w:rsidP="00E566BC">
            <w:r>
              <w:lastRenderedPageBreak/>
              <w:t>6. Solve problems using geometric formulas (perimeter, area, and volume) and dimensional analysis (unit conversion).</w:t>
            </w:r>
            <w:r>
              <w:tab/>
            </w:r>
          </w:p>
        </w:tc>
        <w:tc>
          <w:tcPr>
            <w:tcW w:w="2790" w:type="dxa"/>
          </w:tcPr>
          <w:p w:rsidR="008D2AC0" w:rsidRDefault="008D2AC0" w:rsidP="00E566BC">
            <w:pPr>
              <w:rPr>
                <w:rFonts w:eastAsia="Calibri"/>
                <w:iCs/>
              </w:rPr>
            </w:pPr>
            <w:r w:rsidRPr="0067609C">
              <w:rPr>
                <w:rFonts w:eastAsia="Calibri"/>
                <w:iCs/>
              </w:rPr>
              <w:t xml:space="preserve">Quantitative </w:t>
            </w:r>
            <w:r>
              <w:rPr>
                <w:rFonts w:eastAsia="Calibri"/>
                <w:iCs/>
              </w:rPr>
              <w:t>L</w:t>
            </w:r>
            <w:r w:rsidRPr="0067609C">
              <w:rPr>
                <w:rFonts w:eastAsia="Calibri"/>
                <w:iCs/>
              </w:rPr>
              <w:t xml:space="preserve">iteracy &amp; </w:t>
            </w:r>
          </w:p>
          <w:p w:rsidR="008D2AC0" w:rsidRPr="00494E92" w:rsidRDefault="008D2AC0" w:rsidP="00E566BC">
            <w:pPr>
              <w:rPr>
                <w:rFonts w:eastAsia="Calibri"/>
                <w:i/>
              </w:rPr>
            </w:pPr>
            <w:r>
              <w:rPr>
                <w:rFonts w:eastAsia="Calibri"/>
                <w:iCs/>
              </w:rPr>
              <w:t>R</w:t>
            </w:r>
            <w:r w:rsidRPr="0067609C">
              <w:rPr>
                <w:rFonts w:eastAsia="Calibri"/>
                <w:iCs/>
              </w:rPr>
              <w:t>easoning</w:t>
            </w:r>
          </w:p>
          <w:p w:rsidR="008D2AC0" w:rsidRDefault="008D2AC0" w:rsidP="00E566BC"/>
        </w:tc>
      </w:tr>
    </w:tbl>
    <w:p w:rsidR="007461F9" w:rsidRPr="002322D9" w:rsidRDefault="002322D9" w:rsidP="001156F4">
      <w:pPr>
        <w:pStyle w:val="Heading1"/>
        <w:rPr>
          <w:b/>
          <w:color w:val="auto"/>
          <w:szCs w:val="24"/>
          <w:u w:val="single"/>
        </w:rPr>
      </w:pPr>
      <w:r w:rsidRPr="002322D9">
        <w:rPr>
          <w:b/>
          <w:color w:val="auto"/>
          <w:szCs w:val="24"/>
          <w:u w:val="single"/>
        </w:rPr>
        <w:t>Learning Experiences</w:t>
      </w:r>
      <w:r w:rsidR="007461F9" w:rsidRPr="002322D9">
        <w:rPr>
          <w:b/>
          <w:color w:val="auto"/>
          <w:szCs w:val="24"/>
          <w:u w:val="single"/>
        </w:rPr>
        <w:t xml:space="preserve">  </w:t>
      </w:r>
    </w:p>
    <w:p w:rsidR="000D0282" w:rsidRPr="001156F4" w:rsidRDefault="007461F9" w:rsidP="001258C2">
      <w:pPr>
        <w:rPr>
          <w:bCs/>
          <w:i/>
          <w:color w:val="3B3838" w:themeColor="background2" w:themeShade="40"/>
        </w:rPr>
      </w:pPr>
      <w:permStart w:id="1162457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1624570"/>
    <w:p w:rsidR="007461F9" w:rsidRPr="002322D9" w:rsidRDefault="000D0282" w:rsidP="001156F4">
      <w:pPr>
        <w:pStyle w:val="Heading1"/>
        <w:rPr>
          <w:b/>
          <w:color w:val="auto"/>
          <w:szCs w:val="24"/>
          <w:u w:val="single"/>
        </w:rPr>
      </w:pPr>
      <w:r w:rsidRPr="002322D9">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1405961809"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405961809"/>
    <w:p w:rsidR="00947746" w:rsidRDefault="00947746"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947746" w:rsidRPr="008D2AC0" w:rsidRDefault="00947746" w:rsidP="008D2AC0">
      <w:pPr>
        <w:pStyle w:val="Heading1"/>
        <w:rPr>
          <w:b/>
          <w:color w:val="auto"/>
          <w:szCs w:val="24"/>
          <w:u w:val="single"/>
        </w:rPr>
      </w:pPr>
      <w:r w:rsidRPr="008D2AC0">
        <w:rPr>
          <w:b/>
          <w:color w:val="auto"/>
          <w:szCs w:val="24"/>
          <w:u w:val="single"/>
        </w:rPr>
        <w:t>RCC Math Department Grading Policies for College Now</w:t>
      </w:r>
    </w:p>
    <w:p w:rsidR="00947746" w:rsidRDefault="00947746" w:rsidP="00947746">
      <w:pPr>
        <w:pStyle w:val="ListParagraph"/>
        <w:numPr>
          <w:ilvl w:val="0"/>
          <w:numId w:val="17"/>
        </w:numPr>
        <w:spacing w:after="160" w:line="252" w:lineRule="auto"/>
        <w:jc w:val="both"/>
      </w:pPr>
      <w:r>
        <w:t xml:space="preserve">All students receiving College Now credit for a math class must take the RCC final exam for that class. </w:t>
      </w:r>
    </w:p>
    <w:p w:rsidR="00947746" w:rsidRPr="002322D9" w:rsidRDefault="00947746" w:rsidP="002322D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sidRPr="00780D06">
        <w:rPr>
          <w:bCs/>
        </w:rPr>
        <w:t xml:space="preserve">The RCC grade students receive for any of the College Now math courses must be weighted as 60% for the grade in the high school course and </w:t>
      </w:r>
      <w:r w:rsidRPr="00736E08">
        <w:rPr>
          <w:bCs/>
        </w:rPr>
        <w:t xml:space="preserve">40% </w:t>
      </w:r>
      <w:r w:rsidRPr="00780D06">
        <w:rPr>
          <w:bCs/>
        </w:rPr>
        <w:t>for the corresponding RCC final exam.</w:t>
      </w:r>
    </w:p>
    <w:p w:rsidR="002322D9" w:rsidRDefault="002322D9" w:rsidP="002322D9">
      <w:pPr>
        <w:pStyle w:val="Body"/>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Class</w:t>
      </w:r>
      <w:r w:rsidR="00100DE1">
        <w:rPr>
          <w:szCs w:val="24"/>
        </w:rPr>
        <w:t xml:space="preserve"> is graded as P/NP.</w:t>
      </w:r>
      <w:r>
        <w:rPr>
          <w:szCs w:val="24"/>
        </w:rPr>
        <w:t xml:space="preserve"> </w:t>
      </w:r>
    </w:p>
    <w:p w:rsidR="002322D9" w:rsidRDefault="002322D9" w:rsidP="002322D9">
      <w:pPr>
        <w:pStyle w:val="Body"/>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2322D9" w:rsidRPr="002322D9" w:rsidRDefault="002322D9" w:rsidP="002322D9">
      <w:pPr>
        <w:pStyle w:val="ListParagraph"/>
        <w:numPr>
          <w:ilvl w:val="0"/>
          <w:numId w:val="17"/>
        </w:numPr>
        <w:rPr>
          <w:bCs/>
          <w:iCs/>
        </w:rPr>
      </w:pPr>
      <w:r w:rsidRPr="002322D9">
        <w:rPr>
          <w:bCs/>
          <w:iCs/>
        </w:rPr>
        <w:t>Courses taken for college credit will appear on a student’s permanent college transcript and will show the grade earned.</w:t>
      </w:r>
    </w:p>
    <w:p w:rsidR="001258C2" w:rsidRPr="002322D9" w:rsidRDefault="00AA5A09" w:rsidP="001156F4">
      <w:pPr>
        <w:pStyle w:val="Heading1"/>
        <w:rPr>
          <w:b/>
          <w:color w:val="auto"/>
          <w:szCs w:val="24"/>
          <w:u w:val="single"/>
        </w:rPr>
      </w:pPr>
      <w:r w:rsidRPr="002322D9">
        <w:rPr>
          <w:b/>
          <w:color w:val="auto"/>
          <w:szCs w:val="24"/>
          <w:u w:val="single"/>
        </w:rPr>
        <w:t>EXPECTATIONS FOR STUDENTS</w:t>
      </w:r>
    </w:p>
    <w:p w:rsidR="002322D9" w:rsidRDefault="008F146C" w:rsidP="002322D9">
      <w:pPr>
        <w:rPr>
          <w:b/>
          <w:u w:val="single"/>
        </w:rPr>
      </w:pPr>
      <w:permStart w:id="1784620460" w:edGrp="everyone"/>
      <w:r w:rsidRPr="00B35DED">
        <w:rPr>
          <w:bCs/>
          <w:i/>
          <w:color w:val="3B3838" w:themeColor="background2" w:themeShade="40"/>
          <w:highlight w:val="yellow"/>
        </w:rPr>
        <w:t>Include any statements of expectations regarding homework, late work, etc.</w:t>
      </w:r>
      <w:permEnd w:id="1784620460"/>
      <w:r w:rsidR="001156F4">
        <w:rPr>
          <w:i/>
          <w:color w:val="3B3838" w:themeColor="background2" w:themeShade="40"/>
        </w:rPr>
        <w:br/>
      </w:r>
    </w:p>
    <w:p w:rsidR="001258C2" w:rsidRPr="001156F4" w:rsidRDefault="001258C2" w:rsidP="002322D9">
      <w:pPr>
        <w:rPr>
          <w:b/>
          <w:u w:val="single"/>
        </w:rPr>
      </w:pPr>
      <w:r w:rsidRPr="001156F4">
        <w:rPr>
          <w:b/>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094256498"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094256498"/>
    <w:p w:rsidR="000D0282" w:rsidRDefault="000D0282" w:rsidP="001258C2">
      <w:pPr>
        <w:pStyle w:val="Default"/>
        <w:spacing w:after="15"/>
        <w:rPr>
          <w:rFonts w:ascii="Times New Roman" w:hAnsi="Times New Roman" w:cs="Times New Roman"/>
          <w:color w:val="auto"/>
        </w:rPr>
      </w:pPr>
    </w:p>
    <w:p w:rsidR="00257586" w:rsidRPr="00A76F21" w:rsidRDefault="00257586" w:rsidP="00257586">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0"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1" w:tgtFrame="_blank" w:history="1">
        <w:r w:rsidRPr="00A76F21">
          <w:rPr>
            <w:rStyle w:val="Hyperlink"/>
            <w:bdr w:val="none" w:sz="0" w:space="0" w:color="auto" w:frame="1"/>
          </w:rPr>
          <w:t>https://www.roguecc.edu/enrollmentServices/sap.asp</w:t>
        </w:r>
      </w:hyperlink>
    </w:p>
    <w:bookmarkEnd w:id="1"/>
    <w:p w:rsidR="008D2AC0" w:rsidRDefault="008D2AC0" w:rsidP="008D2AC0">
      <w:pPr>
        <w:pStyle w:val="Heading1"/>
        <w:rPr>
          <w:b/>
          <w:bCs/>
          <w:color w:val="000000" w:themeColor="text1"/>
          <w:u w:val="single"/>
        </w:rPr>
      </w:pPr>
      <w:r>
        <w:rPr>
          <w:b/>
          <w:bCs/>
          <w:color w:val="000000" w:themeColor="text1"/>
          <w:u w:val="single"/>
        </w:rPr>
        <w:t>Academic Integrity</w:t>
      </w:r>
    </w:p>
    <w:p w:rsidR="008D2AC0" w:rsidRDefault="008D2AC0" w:rsidP="008D2AC0">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Instructors have the right to act on any suspected acts of academic dishonesty. Depending on the nature </w:t>
      </w:r>
      <w:r>
        <w:lastRenderedPageBreak/>
        <w:t>of the offense, serious penalties may be imposed, ranging for loss of points to expulsion from the class or college.</w:t>
      </w:r>
    </w:p>
    <w:p w:rsidR="008D2AC0" w:rsidRPr="00ED2FBD" w:rsidRDefault="008D2AC0" w:rsidP="008D2AC0">
      <w:pPr>
        <w:pStyle w:val="Heading1"/>
        <w:rPr>
          <w:b/>
          <w:bCs/>
          <w:color w:val="000000" w:themeColor="text1"/>
          <w:u w:val="single"/>
        </w:rPr>
      </w:pPr>
      <w:r w:rsidRPr="00ED2FBD">
        <w:rPr>
          <w:b/>
          <w:bCs/>
          <w:color w:val="000000" w:themeColor="text1"/>
          <w:u w:val="single"/>
        </w:rPr>
        <w:t>Classroom Behavior</w:t>
      </w:r>
    </w:p>
    <w:p w:rsidR="008D2AC0" w:rsidRDefault="008D2AC0" w:rsidP="008D2AC0">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6873E2" w:rsidRPr="001258C2" w:rsidRDefault="006873E2" w:rsidP="001258C2">
      <w:pPr>
        <w:rPr>
          <w:bCs/>
        </w:rPr>
      </w:pPr>
    </w:p>
    <w:p w:rsidR="006873E2" w:rsidRDefault="006873E2" w:rsidP="006873E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B22D73" w:rsidRPr="00FB092E" w:rsidRDefault="00B22D73" w:rsidP="00B22D73">
      <w:pPr>
        <w:pStyle w:val="Heading1"/>
        <w:rPr>
          <w:b/>
          <w:color w:val="auto"/>
          <w:u w:val="single"/>
        </w:rPr>
      </w:pPr>
      <w:bookmarkStart w:id="2" w:name="_Hlk66973923"/>
      <w:r>
        <w:rPr>
          <w:b/>
          <w:color w:val="auto"/>
          <w:u w:val="single"/>
        </w:rPr>
        <w:t>Access and Disability Resources</w:t>
      </w:r>
    </w:p>
    <w:p w:rsidR="00B22D73" w:rsidRDefault="00B22D73" w:rsidP="00B22D7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B22D73" w:rsidRDefault="00B22D73" w:rsidP="00B22D73">
      <w:r>
        <w:t>Services for students who experience disabilities:</w:t>
      </w:r>
    </w:p>
    <w:p w:rsidR="00B22D73" w:rsidRDefault="00B22D73" w:rsidP="00B22D7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B22D73" w:rsidRPr="001F7D44" w:rsidRDefault="00B22D73" w:rsidP="00B22D73">
      <w:pPr>
        <w:pStyle w:val="ListParagraph"/>
        <w:numPr>
          <w:ilvl w:val="0"/>
          <w:numId w:val="11"/>
        </w:numPr>
        <w:autoSpaceDE w:val="0"/>
        <w:autoSpaceDN w:val="0"/>
        <w:adjustRightInd w:val="0"/>
      </w:pPr>
      <w:r w:rsidRPr="001F7D44">
        <w:t>High school students who also take RCC courses at an RCC campus should contact RCC’s Access Office.</w:t>
      </w:r>
    </w:p>
    <w:p w:rsidR="00B22D73" w:rsidRPr="001F7D44" w:rsidRDefault="00B22D73" w:rsidP="00B22D73">
      <w:pPr>
        <w:pStyle w:val="ListParagraph"/>
        <w:autoSpaceDE w:val="0"/>
        <w:autoSpaceDN w:val="0"/>
        <w:adjustRightInd w:val="0"/>
      </w:pPr>
      <w:r w:rsidRPr="001F7D44">
        <w:rPr>
          <w:u w:val="single"/>
        </w:rPr>
        <w:t xml:space="preserve">Redwood Campus </w:t>
      </w:r>
    </w:p>
    <w:p w:rsidR="00B22D73" w:rsidRPr="001F7D44" w:rsidRDefault="00B22D73" w:rsidP="00B22D73">
      <w:pPr>
        <w:autoSpaceDE w:val="0"/>
        <w:autoSpaceDN w:val="0"/>
        <w:adjustRightInd w:val="0"/>
        <w:ind w:firstLine="720"/>
      </w:pPr>
      <w:r w:rsidRPr="001F7D44">
        <w:t>Phone: 541-956-7337; Oregon Relay Service: 7-1-1</w:t>
      </w:r>
    </w:p>
    <w:p w:rsidR="00B22D73" w:rsidRPr="001F7D44" w:rsidRDefault="00B22D73" w:rsidP="00B22D73">
      <w:pPr>
        <w:autoSpaceDE w:val="0"/>
        <w:autoSpaceDN w:val="0"/>
        <w:adjustRightInd w:val="0"/>
        <w:ind w:firstLine="720"/>
      </w:pPr>
      <w:r w:rsidRPr="001F7D44">
        <w:rPr>
          <w:u w:val="single"/>
        </w:rPr>
        <w:t xml:space="preserve">Riverside and Table Rock Campuses </w:t>
      </w:r>
      <w:r w:rsidRPr="001F7D44">
        <w:t xml:space="preserve"> </w:t>
      </w:r>
    </w:p>
    <w:p w:rsidR="00B22D73" w:rsidRPr="001F7D44" w:rsidRDefault="00B22D73" w:rsidP="00B22D73">
      <w:pPr>
        <w:autoSpaceDE w:val="0"/>
        <w:autoSpaceDN w:val="0"/>
        <w:adjustRightInd w:val="0"/>
        <w:ind w:firstLine="720"/>
      </w:pPr>
      <w:r w:rsidRPr="001F7D44">
        <w:t>Phone: 541-</w:t>
      </w:r>
      <w:r>
        <w:t>956-7337</w:t>
      </w:r>
      <w:r w:rsidRPr="001F7D44">
        <w:t>; Oregon Relay Service: 7-1-1</w:t>
      </w:r>
    </w:p>
    <w:p w:rsidR="00E566BC" w:rsidRPr="001F7D44" w:rsidRDefault="00E566BC" w:rsidP="00E566BC">
      <w:pPr>
        <w:autoSpaceDE w:val="0"/>
        <w:autoSpaceDN w:val="0"/>
        <w:adjustRightInd w:val="0"/>
      </w:pPr>
      <w:r w:rsidRPr="001F7D44">
        <w:t xml:space="preserve">For more information, go to Access and Disability Resources: </w:t>
      </w:r>
      <w:hyperlink r:id="rId12"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D1D47">
        <w:rPr>
          <w:rStyle w:val="Hyperlink"/>
          <w:rFonts w:eastAsiaTheme="majorEastAsia"/>
          <w:color w:val="000000" w:themeColor="text1"/>
          <w:u w:val="none"/>
        </w:rPr>
        <w:t>or email</w:t>
      </w:r>
      <w:r w:rsidRPr="007D1D47">
        <w:rPr>
          <w:rStyle w:val="Hyperlink"/>
          <w:rFonts w:eastAsiaTheme="majorEastAsia"/>
          <w:color w:val="000000" w:themeColor="text1"/>
        </w:rPr>
        <w:t xml:space="preserve"> </w:t>
      </w:r>
      <w:hyperlink r:id="rId13" w:history="1">
        <w:r w:rsidR="007D1D47" w:rsidRPr="005B697D">
          <w:rPr>
            <w:rStyle w:val="Hyperlink"/>
            <w:rFonts w:eastAsiaTheme="majorEastAsia"/>
          </w:rPr>
          <w:t>AccessOffice@roguecc.edu</w:t>
        </w:r>
      </w:hyperlink>
      <w:r w:rsidR="007D1D47">
        <w:rPr>
          <w:rStyle w:val="Hyperlink"/>
          <w:rFonts w:eastAsiaTheme="majorEastAsia"/>
          <w:color w:val="000000" w:themeColor="text1"/>
          <w:u w:val="none"/>
        </w:rPr>
        <w:t>.</w:t>
      </w:r>
    </w:p>
    <w:p w:rsidR="00E566BC" w:rsidRPr="001F7D44" w:rsidRDefault="00E566BC" w:rsidP="00E566BC">
      <w:pPr>
        <w:pStyle w:val="Heading1"/>
        <w:rPr>
          <w:b/>
          <w:iCs/>
          <w:color w:val="000000" w:themeColor="text1"/>
          <w:u w:val="single"/>
        </w:rPr>
      </w:pPr>
      <w:r w:rsidRPr="001F7D44">
        <w:rPr>
          <w:b/>
          <w:color w:val="000000" w:themeColor="text1"/>
          <w:u w:val="single"/>
        </w:rPr>
        <w:t xml:space="preserve">Discrimination, Harassment and Sexual Violence Policies </w:t>
      </w:r>
    </w:p>
    <w:p w:rsidR="00E566BC" w:rsidRDefault="00E566BC" w:rsidP="00E566BC">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E566BC" w:rsidRDefault="00E566BC" w:rsidP="00E566BC">
      <w:pPr>
        <w:pStyle w:val="xmsonormal"/>
        <w:rPr>
          <w:bCs/>
          <w:color w:val="000000"/>
        </w:rPr>
      </w:pPr>
    </w:p>
    <w:p w:rsidR="00E566BC" w:rsidRPr="00BE5991" w:rsidRDefault="00E566BC" w:rsidP="00E566BC">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E566BC" w:rsidRPr="00BE5991" w:rsidRDefault="00E566BC" w:rsidP="00E566BC">
      <w:r w:rsidRPr="00BE5991">
        <w:lastRenderedPageBreak/>
        <w:br/>
        <w:t>For further policy information and for a full list of regulatory specific contact persons visit the following webpage: </w:t>
      </w:r>
      <w:hyperlink r:id="rId14" w:history="1">
        <w:r>
          <w:rPr>
            <w:rStyle w:val="Hyperlink"/>
            <w:rFonts w:eastAsiaTheme="majorEastAsia"/>
          </w:rPr>
          <w:t>http://www.roguecc.edu/nondiscrimination</w:t>
        </w:r>
      </w:hyperlink>
    </w:p>
    <w:p w:rsidR="00E566BC" w:rsidRPr="00BE5991" w:rsidRDefault="00E566BC" w:rsidP="00E566BC"/>
    <w:p w:rsidR="002A3BC5" w:rsidRPr="00E145D9" w:rsidRDefault="002A3BC5" w:rsidP="002A3BC5">
      <w:bookmarkStart w:id="3" w:name="_Hlk131154311"/>
      <w:bookmarkEnd w:id="2"/>
      <w:r w:rsidRPr="00E145D9">
        <w:t>For further information regarding Title IX at RCC, go to</w:t>
      </w:r>
      <w:r w:rsidRPr="00BE5991">
        <w:t xml:space="preserve"> </w:t>
      </w:r>
      <w:r>
        <w:t xml:space="preserve"> </w:t>
      </w:r>
      <w:hyperlink r:id="rId15" w:history="1">
        <w:r w:rsidRPr="00E145D9">
          <w:rPr>
            <w:rStyle w:val="Hyperlink"/>
          </w:rPr>
          <w:t>https://www.roguecc.edu/titleIX</w:t>
        </w:r>
      </w:hyperlink>
      <w:r w:rsidRPr="00E145D9">
        <w:t>/</w:t>
      </w:r>
    </w:p>
    <w:bookmarkEnd w:id="3"/>
    <w:p w:rsidR="00E566BC" w:rsidRDefault="00E566BC" w:rsidP="00E566BC">
      <w:pPr>
        <w:rPr>
          <w:bCs/>
          <w:iCs/>
        </w:rPr>
      </w:pPr>
    </w:p>
    <w:p w:rsidR="00BA70A1" w:rsidRPr="002322D9" w:rsidRDefault="00BA70A1" w:rsidP="001156F4">
      <w:pPr>
        <w:pStyle w:val="Heading1"/>
        <w:rPr>
          <w:rStyle w:val="Hyperlink"/>
          <w:rFonts w:cs="Helvetica"/>
          <w:b/>
          <w:color w:val="auto"/>
          <w:szCs w:val="24"/>
        </w:rPr>
      </w:pPr>
      <w:r w:rsidRPr="002322D9">
        <w:rPr>
          <w:rStyle w:val="Hyperlink"/>
          <w:rFonts w:cs="Helvetica"/>
          <w:b/>
          <w:color w:val="auto"/>
          <w:szCs w:val="24"/>
        </w:rPr>
        <w:t>Student Handbook</w:t>
      </w:r>
    </w:p>
    <w:p w:rsidR="00BA70A1" w:rsidRPr="0043207F" w:rsidRDefault="00BA70A1" w:rsidP="00BA70A1">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6" w:history="1">
        <w:r>
          <w:rPr>
            <w:rStyle w:val="Hyperlink"/>
          </w:rPr>
          <w:t>https://www.roguecc.edu/HS/Handbooks/StudentHandbook.pdf</w:t>
        </w:r>
      </w:hyperlink>
    </w:p>
    <w:p w:rsidR="001B24CD" w:rsidRPr="002322D9" w:rsidRDefault="00B35DED" w:rsidP="001156F4">
      <w:pPr>
        <w:pStyle w:val="Heading1"/>
        <w:rPr>
          <w:rStyle w:val="Emphasis"/>
          <w:rFonts w:eastAsiaTheme="minorHAnsi"/>
          <w:b/>
          <w:i w:val="0"/>
          <w:color w:val="auto"/>
          <w:spacing w:val="-1"/>
          <w:szCs w:val="24"/>
          <w:u w:val="single"/>
        </w:rPr>
      </w:pPr>
      <w:r w:rsidRPr="002322D9">
        <w:rPr>
          <w:rStyle w:val="Emphasis"/>
          <w:rFonts w:eastAsiaTheme="minorHAnsi"/>
          <w:b/>
          <w:i w:val="0"/>
          <w:color w:val="auto"/>
          <w:spacing w:val="-1"/>
          <w:szCs w:val="24"/>
          <w:u w:val="single"/>
        </w:rPr>
        <w:t xml:space="preserve">Important RCC </w:t>
      </w:r>
      <w:r w:rsidR="00184EDA" w:rsidRPr="002322D9">
        <w:rPr>
          <w:rStyle w:val="Emphasis"/>
          <w:rFonts w:eastAsiaTheme="minorHAnsi"/>
          <w:b/>
          <w:i w:val="0"/>
          <w:color w:val="auto"/>
          <w:spacing w:val="-1"/>
          <w:szCs w:val="24"/>
          <w:u w:val="single"/>
        </w:rPr>
        <w:t>College Now</w:t>
      </w:r>
      <w:r w:rsidRPr="002322D9">
        <w:rPr>
          <w:rStyle w:val="Emphasis"/>
          <w:rFonts w:eastAsiaTheme="minorHAnsi"/>
          <w:b/>
          <w:i w:val="0"/>
          <w:color w:val="auto"/>
          <w:spacing w:val="-1"/>
          <w:szCs w:val="24"/>
          <w:u w:val="single"/>
        </w:rPr>
        <w:t xml:space="preserve"> Dates and Times</w:t>
      </w:r>
    </w:p>
    <w:p w:rsidR="002A3BC5" w:rsidRDefault="00B35DED" w:rsidP="002A3BC5">
      <w:r w:rsidRPr="00D53325">
        <w:t xml:space="preserve">The deadline to add a class, withdraw from a class, term end/start dates, and the dates grades are available are listed at </w:t>
      </w:r>
      <w:bookmarkStart w:id="4" w:name="_Hlk131590974"/>
      <w:r w:rsidR="002A3BC5" w:rsidRPr="007B5989">
        <w:fldChar w:fldCharType="begin"/>
      </w:r>
      <w:r w:rsidR="002A3BC5" w:rsidRPr="007B5989">
        <w:instrText xml:space="preserve"> HYPERLINK "https://www.roguecc.edu/collegeNow/dualCredit_AcaCalendar.asp" </w:instrText>
      </w:r>
      <w:r w:rsidR="002A3BC5" w:rsidRPr="007B5989">
        <w:fldChar w:fldCharType="separate"/>
      </w:r>
      <w:r w:rsidR="002A3BC5" w:rsidRPr="007B5989">
        <w:rPr>
          <w:rStyle w:val="Hyperlink"/>
        </w:rPr>
        <w:t>https://www.roguecc.edu/collegeNow/dualCredit_AcaCalendar.asp</w:t>
      </w:r>
      <w:r w:rsidR="002A3BC5" w:rsidRPr="007B5989">
        <w:fldChar w:fldCharType="end"/>
      </w:r>
    </w:p>
    <w:bookmarkEnd w:id="4"/>
    <w:p w:rsidR="006A1797" w:rsidRDefault="006A1797" w:rsidP="006A1797"/>
    <w:p w:rsidR="00B35DED" w:rsidRPr="00B35DED" w:rsidRDefault="00B35DED" w:rsidP="00881C7C">
      <w:pPr>
        <w:rPr>
          <w:rStyle w:val="Emphasis"/>
          <w:rFonts w:eastAsiaTheme="minorHAnsi"/>
          <w:i w:val="0"/>
          <w:color w:val="000000"/>
          <w:spacing w:val="-1"/>
        </w:rPr>
      </w:pPr>
    </w:p>
    <w:tbl>
      <w:tblPr>
        <w:tblpPr w:leftFromText="180" w:rightFromText="180" w:vertAnchor="text" w:horzAnchor="margin" w:tblpY="1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8D2AC0" w:rsidRPr="00D53325" w:rsidTr="008D2AC0">
        <w:trPr>
          <w:trHeight w:val="980"/>
        </w:trPr>
        <w:tc>
          <w:tcPr>
            <w:tcW w:w="9558" w:type="dxa"/>
          </w:tcPr>
          <w:p w:rsidR="008D2AC0" w:rsidRPr="002A3BC5" w:rsidRDefault="008D2AC0" w:rsidP="002A3BC5">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2A3BC5" w:rsidRPr="00B20B4C">
              <w:fldChar w:fldCharType="begin"/>
            </w:r>
            <w:r w:rsidR="002A3BC5" w:rsidRPr="00B20B4C">
              <w:instrText xml:space="preserve"> HYPERLINK "https://www.roguecc.edu/dept/academicSuccess/tutor.asp" </w:instrText>
            </w:r>
            <w:r w:rsidR="002A3BC5" w:rsidRPr="00B20B4C">
              <w:fldChar w:fldCharType="end"/>
            </w:r>
            <w:r w:rsidR="002A3BC5" w:rsidRPr="00B20B4C">
              <w:t xml:space="preserve"> </w:t>
            </w:r>
            <w:hyperlink r:id="rId17" w:history="1">
              <w:r w:rsidR="002A3BC5" w:rsidRPr="00B20B4C">
                <w:rPr>
                  <w:rStyle w:val="Hyperlink"/>
                </w:rPr>
                <w:t>https://www.roguecc.edu/dept/academicSuccess/tutor.asp</w:t>
              </w:r>
            </w:hyperlink>
            <w:bookmarkEnd w:id="5"/>
          </w:p>
        </w:tc>
      </w:tr>
    </w:tbl>
    <w:p w:rsidR="00ED0DF1" w:rsidRDefault="00ED0DF1" w:rsidP="00881C7C">
      <w:pPr>
        <w:rPr>
          <w:rFonts w:ascii="Century Gothic" w:hAnsi="Century Gothic"/>
          <w:b/>
          <w:bCs/>
          <w:sz w:val="20"/>
        </w:rPr>
      </w:pPr>
    </w:p>
    <w:p w:rsidR="00BA70A1" w:rsidRDefault="00BA70A1" w:rsidP="00B35DED">
      <w:pPr>
        <w:rPr>
          <w:rFonts w:ascii="Maiandra GD" w:hAnsi="Maiandra GD"/>
          <w:b/>
          <w:bCs/>
          <w:sz w:val="28"/>
          <w:szCs w:val="28"/>
        </w:rPr>
      </w:pPr>
    </w:p>
    <w:p w:rsidR="001156F4" w:rsidRPr="002322D9" w:rsidRDefault="001156F4" w:rsidP="002322D9">
      <w:pPr>
        <w:pStyle w:val="Heading1"/>
        <w:rPr>
          <w:rStyle w:val="Emphasis"/>
          <w:b/>
          <w:i w:val="0"/>
          <w:iCs w:val="0"/>
          <w:color w:val="auto"/>
          <w:u w:val="single"/>
        </w:rPr>
      </w:pPr>
      <w:r w:rsidRPr="002322D9">
        <w:rPr>
          <w:rStyle w:val="Emphasis"/>
          <w:b/>
          <w:i w:val="0"/>
          <w:iCs w:val="0"/>
          <w:color w:val="auto"/>
          <w:u w:val="single"/>
        </w:rPr>
        <w:t>Course Outline</w:t>
      </w:r>
      <w:bookmarkStart w:id="6" w:name="_GoBack"/>
      <w:bookmarkEnd w:id="6"/>
    </w:p>
    <w:p w:rsidR="001156F4" w:rsidRDefault="001156F4" w:rsidP="001156F4">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1156F4" w:rsidTr="00BB3833">
        <w:tc>
          <w:tcPr>
            <w:tcW w:w="1698" w:type="dxa"/>
          </w:tcPr>
          <w:p w:rsidR="001156F4" w:rsidRPr="002322D9" w:rsidRDefault="001156F4" w:rsidP="002322D9">
            <w:pPr>
              <w:pStyle w:val="Heading1"/>
              <w:outlineLvl w:val="0"/>
              <w:rPr>
                <w:rStyle w:val="Emphasis"/>
                <w:b/>
                <w:i w:val="0"/>
                <w:iCs w:val="0"/>
                <w:color w:val="auto"/>
                <w:sz w:val="28"/>
              </w:rPr>
            </w:pPr>
            <w:r w:rsidRPr="002322D9">
              <w:rPr>
                <w:rStyle w:val="Emphasis"/>
                <w:b/>
                <w:i w:val="0"/>
                <w:iCs w:val="0"/>
                <w:color w:val="auto"/>
                <w:sz w:val="28"/>
              </w:rPr>
              <w:t>Week</w:t>
            </w:r>
          </w:p>
        </w:tc>
        <w:tc>
          <w:tcPr>
            <w:tcW w:w="4479" w:type="dxa"/>
          </w:tcPr>
          <w:p w:rsidR="001156F4" w:rsidRPr="002322D9" w:rsidRDefault="001156F4" w:rsidP="002322D9">
            <w:pPr>
              <w:pStyle w:val="Heading1"/>
              <w:outlineLvl w:val="0"/>
              <w:rPr>
                <w:rStyle w:val="Emphasis"/>
                <w:b/>
                <w:i w:val="0"/>
                <w:iCs w:val="0"/>
                <w:color w:val="auto"/>
                <w:sz w:val="28"/>
              </w:rPr>
            </w:pPr>
            <w:r w:rsidRPr="002322D9">
              <w:rPr>
                <w:rStyle w:val="Emphasis"/>
                <w:b/>
                <w:i w:val="0"/>
                <w:iCs w:val="0"/>
                <w:color w:val="auto"/>
                <w:sz w:val="28"/>
              </w:rPr>
              <w:t>Chapter(s)</w:t>
            </w:r>
          </w:p>
        </w:tc>
        <w:tc>
          <w:tcPr>
            <w:tcW w:w="3893" w:type="dxa"/>
          </w:tcPr>
          <w:p w:rsidR="001156F4" w:rsidRPr="002322D9" w:rsidRDefault="001156F4" w:rsidP="002322D9">
            <w:pPr>
              <w:pStyle w:val="Heading1"/>
              <w:outlineLvl w:val="0"/>
              <w:rPr>
                <w:rStyle w:val="Emphasis"/>
                <w:b/>
                <w:i w:val="0"/>
                <w:iCs w:val="0"/>
                <w:color w:val="auto"/>
                <w:sz w:val="28"/>
              </w:rPr>
            </w:pPr>
            <w:r w:rsidRPr="002322D9">
              <w:rPr>
                <w:rStyle w:val="Emphasis"/>
                <w:b/>
                <w:i w:val="0"/>
                <w:iCs w:val="0"/>
                <w:color w:val="auto"/>
                <w:sz w:val="28"/>
              </w:rPr>
              <w:t>Assignment</w:t>
            </w: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703237720" w:edGrp="everyone" w:colFirst="0" w:colLast="0"/>
            <w:permStart w:id="1600158713" w:edGrp="everyone" w:colFirst="1" w:colLast="1"/>
            <w:permStart w:id="689914137" w:edGrp="everyone" w:colFirst="2" w:colLast="2"/>
            <w:r>
              <w:rPr>
                <w:rStyle w:val="Emphasis"/>
                <w:rFonts w:eastAsiaTheme="minorHAnsi"/>
                <w:color w:val="000000"/>
                <w:spacing w:val="-1"/>
              </w:rPr>
              <w:t>Week 1</w:t>
            </w:r>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926250662" w:edGrp="everyone" w:colFirst="0" w:colLast="0"/>
            <w:permStart w:id="1805345917" w:edGrp="everyone" w:colFirst="1" w:colLast="1"/>
            <w:permStart w:id="14637401" w:edGrp="everyone" w:colFirst="2" w:colLast="2"/>
            <w:permEnd w:id="1703237720"/>
            <w:permEnd w:id="1600158713"/>
            <w:permEnd w:id="689914137"/>
            <w:r>
              <w:rPr>
                <w:rStyle w:val="Emphasis"/>
                <w:rFonts w:eastAsiaTheme="minorHAnsi"/>
                <w:color w:val="000000"/>
                <w:spacing w:val="-1"/>
              </w:rPr>
              <w:t>Week 2</w:t>
            </w:r>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238567961" w:edGrp="everyone" w:colFirst="0" w:colLast="0"/>
            <w:permStart w:id="2127653968" w:edGrp="everyone" w:colFirst="1" w:colLast="1"/>
            <w:permStart w:id="1083858784" w:edGrp="everyone" w:colFirst="2" w:colLast="2"/>
            <w:permEnd w:id="1926250662"/>
            <w:permEnd w:id="1805345917"/>
            <w:permEnd w:id="14637401"/>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2053637493" w:edGrp="everyone" w:colFirst="0" w:colLast="0"/>
            <w:permStart w:id="1165900908" w:edGrp="everyone" w:colFirst="1" w:colLast="1"/>
            <w:permStart w:id="1464420335" w:edGrp="everyone" w:colFirst="2" w:colLast="2"/>
            <w:permEnd w:id="1238567961"/>
            <w:permEnd w:id="2127653968"/>
            <w:permEnd w:id="1083858784"/>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037392703" w:edGrp="everyone" w:colFirst="0" w:colLast="0"/>
            <w:permStart w:id="26759383" w:edGrp="everyone" w:colFirst="1" w:colLast="1"/>
            <w:permStart w:id="1613844424" w:edGrp="everyone" w:colFirst="2" w:colLast="2"/>
            <w:permEnd w:id="2053637493"/>
            <w:permEnd w:id="1165900908"/>
            <w:permEnd w:id="1464420335"/>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267352952" w:edGrp="everyone" w:colFirst="0" w:colLast="0"/>
            <w:permStart w:id="609447196" w:edGrp="everyone" w:colFirst="1" w:colLast="1"/>
            <w:permStart w:id="82722196" w:edGrp="everyone" w:colFirst="2" w:colLast="2"/>
            <w:permEnd w:id="1037392703"/>
            <w:permEnd w:id="26759383"/>
            <w:permEnd w:id="1613844424"/>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056917853" w:edGrp="everyone" w:colFirst="0" w:colLast="0"/>
            <w:permStart w:id="1812202465" w:edGrp="everyone" w:colFirst="1" w:colLast="1"/>
            <w:permStart w:id="281228955" w:edGrp="everyone" w:colFirst="2" w:colLast="2"/>
            <w:permEnd w:id="267352952"/>
            <w:permEnd w:id="609447196"/>
            <w:permEnd w:id="82722196"/>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2044609449" w:edGrp="everyone" w:colFirst="0" w:colLast="0"/>
            <w:permStart w:id="146833216" w:edGrp="everyone" w:colFirst="1" w:colLast="1"/>
            <w:permStart w:id="646336207" w:edGrp="everyone" w:colFirst="2" w:colLast="2"/>
            <w:permEnd w:id="1056917853"/>
            <w:permEnd w:id="1812202465"/>
            <w:permEnd w:id="281228955"/>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522062732" w:edGrp="everyone" w:colFirst="0" w:colLast="0"/>
            <w:permStart w:id="1637511771" w:edGrp="everyone" w:colFirst="1" w:colLast="1"/>
            <w:permStart w:id="1182214218" w:edGrp="everyone" w:colFirst="2" w:colLast="2"/>
            <w:permEnd w:id="2044609449"/>
            <w:permEnd w:id="146833216"/>
            <w:permEnd w:id="646336207"/>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1631974" w:edGrp="everyone" w:colFirst="0" w:colLast="0"/>
            <w:permStart w:id="176434035" w:edGrp="everyone" w:colFirst="1" w:colLast="1"/>
            <w:permStart w:id="1686383297" w:edGrp="everyone" w:colFirst="2" w:colLast="2"/>
            <w:permEnd w:id="522062732"/>
            <w:permEnd w:id="1637511771"/>
            <w:permEnd w:id="1182214218"/>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871919027" w:edGrp="everyone" w:colFirst="0" w:colLast="0"/>
            <w:permStart w:id="574251024" w:edGrp="everyone" w:colFirst="1" w:colLast="1"/>
            <w:permStart w:id="683361702" w:edGrp="everyone" w:colFirst="2" w:colLast="2"/>
            <w:permEnd w:id="11631974"/>
            <w:permEnd w:id="176434035"/>
            <w:permEnd w:id="1686383297"/>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74538535" w:edGrp="everyone" w:colFirst="0" w:colLast="0"/>
            <w:permStart w:id="1980778730" w:edGrp="everyone" w:colFirst="1" w:colLast="1"/>
            <w:permStart w:id="1936989588" w:edGrp="everyone" w:colFirst="2" w:colLast="2"/>
            <w:permEnd w:id="871919027"/>
            <w:permEnd w:id="574251024"/>
            <w:permEnd w:id="683361702"/>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906392561" w:edGrp="everyone" w:colFirst="0" w:colLast="0"/>
            <w:permStart w:id="1975794424" w:edGrp="everyone" w:colFirst="1" w:colLast="1"/>
            <w:permStart w:id="532689556" w:edGrp="everyone" w:colFirst="2" w:colLast="2"/>
            <w:permEnd w:id="174538535"/>
            <w:permEnd w:id="1980778730"/>
            <w:permEnd w:id="1936989588"/>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758921640" w:edGrp="everyone" w:colFirst="0" w:colLast="0"/>
            <w:permStart w:id="761402243" w:edGrp="everyone" w:colFirst="1" w:colLast="1"/>
            <w:permStart w:id="476003692" w:edGrp="everyone" w:colFirst="2" w:colLast="2"/>
            <w:permEnd w:id="906392561"/>
            <w:permEnd w:id="1975794424"/>
            <w:permEnd w:id="532689556"/>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644156694" w:edGrp="everyone" w:colFirst="0" w:colLast="0"/>
            <w:permStart w:id="352989480" w:edGrp="everyone" w:colFirst="1" w:colLast="1"/>
            <w:permStart w:id="932857791" w:edGrp="everyone" w:colFirst="2" w:colLast="2"/>
            <w:permEnd w:id="758921640"/>
            <w:permEnd w:id="761402243"/>
            <w:permEnd w:id="476003692"/>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tr w:rsidR="001156F4" w:rsidTr="00745113">
        <w:tc>
          <w:tcPr>
            <w:tcW w:w="1698" w:type="dxa"/>
            <w:shd w:val="clear" w:color="auto" w:fill="auto"/>
          </w:tcPr>
          <w:p w:rsidR="001156F4" w:rsidRDefault="001156F4" w:rsidP="00BB3833">
            <w:pPr>
              <w:rPr>
                <w:rStyle w:val="Emphasis"/>
                <w:rFonts w:eastAsiaTheme="minorHAnsi"/>
                <w:color w:val="000000"/>
                <w:spacing w:val="-1"/>
              </w:rPr>
            </w:pPr>
            <w:permStart w:id="195510603" w:edGrp="everyone" w:colFirst="0" w:colLast="0"/>
            <w:permStart w:id="1882929535" w:edGrp="everyone" w:colFirst="1" w:colLast="1"/>
            <w:permStart w:id="307187527" w:edGrp="everyone" w:colFirst="2" w:colLast="2"/>
            <w:permEnd w:id="644156694"/>
            <w:permEnd w:id="352989480"/>
            <w:permEnd w:id="932857791"/>
          </w:p>
        </w:tc>
        <w:tc>
          <w:tcPr>
            <w:tcW w:w="4479" w:type="dxa"/>
            <w:shd w:val="clear" w:color="auto" w:fill="auto"/>
          </w:tcPr>
          <w:p w:rsidR="001156F4" w:rsidRDefault="001156F4" w:rsidP="00BB3833">
            <w:pPr>
              <w:rPr>
                <w:rStyle w:val="Emphasis"/>
                <w:rFonts w:eastAsiaTheme="minorHAnsi"/>
                <w:color w:val="000000"/>
                <w:spacing w:val="-1"/>
              </w:rPr>
            </w:pPr>
          </w:p>
        </w:tc>
        <w:tc>
          <w:tcPr>
            <w:tcW w:w="3893" w:type="dxa"/>
            <w:shd w:val="clear" w:color="auto" w:fill="auto"/>
          </w:tcPr>
          <w:p w:rsidR="001156F4" w:rsidRDefault="001156F4" w:rsidP="00BB3833">
            <w:pPr>
              <w:rPr>
                <w:rStyle w:val="Emphasis"/>
                <w:rFonts w:eastAsiaTheme="minorHAnsi"/>
                <w:color w:val="000000"/>
                <w:spacing w:val="-1"/>
              </w:rPr>
            </w:pPr>
          </w:p>
        </w:tc>
      </w:tr>
      <w:permEnd w:id="195510603"/>
      <w:permEnd w:id="1882929535"/>
      <w:permEnd w:id="307187527"/>
    </w:tbl>
    <w:p w:rsidR="001156F4" w:rsidRDefault="001156F4">
      <w:pPr>
        <w:spacing w:after="160" w:line="259" w:lineRule="auto"/>
        <w:rPr>
          <w:rFonts w:ascii="Maiandra GD" w:hAnsi="Maiandra GD"/>
          <w:b/>
          <w:bCs/>
          <w:sz w:val="28"/>
          <w:szCs w:val="28"/>
        </w:rPr>
      </w:pPr>
    </w:p>
    <w:p w:rsidR="000D4A2C" w:rsidRDefault="000D4A2C" w:rsidP="000D4A2C">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6D16C6" w:rsidRPr="001156F4" w:rsidRDefault="001156F4" w:rsidP="001156F4">
      <w:pPr>
        <w:pStyle w:val="Heading1"/>
        <w:rPr>
          <w:rFonts w:ascii="Maiandra GD" w:hAnsi="Maiandra GD"/>
          <w:b/>
          <w:bCs/>
          <w:sz w:val="24"/>
          <w:szCs w:val="24"/>
        </w:rPr>
      </w:pPr>
      <w:r>
        <w:rPr>
          <w:rFonts w:ascii="Maiandra GD" w:hAnsi="Maiandra GD"/>
          <w:bCs/>
          <w:sz w:val="28"/>
          <w:szCs w:val="28"/>
        </w:rPr>
        <w:br/>
      </w:r>
      <w:r w:rsidR="00E3192C" w:rsidRPr="001156F4">
        <w:rPr>
          <w:b/>
          <w:color w:val="auto"/>
          <w:sz w:val="24"/>
          <w:szCs w:val="24"/>
        </w:rPr>
        <w:t xml:space="preserve">TYPICAL </w:t>
      </w:r>
      <w:r w:rsidR="006D16C6" w:rsidRPr="001156F4">
        <w:rPr>
          <w:b/>
          <w:color w:val="auto"/>
          <w:sz w:val="24"/>
          <w:szCs w:val="24"/>
        </w:rPr>
        <w:t>COURSE CONTENT:</w:t>
      </w:r>
    </w:p>
    <w:p w:rsidR="002005A6" w:rsidRPr="001156F4" w:rsidRDefault="002005A6" w:rsidP="001156F4">
      <w:pPr>
        <w:pStyle w:val="Heading1"/>
        <w:rPr>
          <w:b/>
          <w:color w:val="auto"/>
          <w:sz w:val="24"/>
          <w:szCs w:val="24"/>
        </w:rPr>
      </w:pPr>
      <w:r w:rsidRPr="001156F4">
        <w:rPr>
          <w:b/>
          <w:color w:val="auto"/>
          <w:sz w:val="24"/>
          <w:szCs w:val="24"/>
        </w:rPr>
        <w:t xml:space="preserve">Review of Basic Concepts </w:t>
      </w:r>
    </w:p>
    <w:p w:rsidR="002005A6" w:rsidRDefault="002005A6" w:rsidP="00064904">
      <w:pPr>
        <w:pStyle w:val="NoSpacing"/>
        <w:ind w:left="810"/>
      </w:pPr>
      <w:r w:rsidRPr="002005A6">
        <w:t xml:space="preserve">Basic operations with fractions, decimals and negative numbers </w:t>
      </w:r>
    </w:p>
    <w:p w:rsidR="002005A6" w:rsidRDefault="002005A6" w:rsidP="00064904">
      <w:pPr>
        <w:pStyle w:val="NoSpacing"/>
        <w:ind w:left="810"/>
      </w:pPr>
      <w:r w:rsidRPr="002005A6">
        <w:t xml:space="preserve">Measurement </w:t>
      </w:r>
    </w:p>
    <w:p w:rsidR="002005A6" w:rsidRDefault="002005A6" w:rsidP="00064904">
      <w:pPr>
        <w:pStyle w:val="NoSpacing"/>
        <w:ind w:left="810"/>
      </w:pPr>
      <w:r w:rsidRPr="002005A6">
        <w:t xml:space="preserve">Decimal to fraction conversion (w/rounding) </w:t>
      </w:r>
    </w:p>
    <w:p w:rsidR="002005A6" w:rsidRDefault="002005A6" w:rsidP="00064904">
      <w:pPr>
        <w:pStyle w:val="NoSpacing"/>
        <w:ind w:left="810"/>
      </w:pPr>
      <w:r w:rsidRPr="002005A6">
        <w:t xml:space="preserve">Fraction to decimal conversion </w:t>
      </w:r>
    </w:p>
    <w:p w:rsidR="002005A6" w:rsidRDefault="002005A6" w:rsidP="00064904">
      <w:pPr>
        <w:pStyle w:val="NoSpacing"/>
        <w:ind w:left="810"/>
      </w:pPr>
      <w:r w:rsidRPr="002005A6">
        <w:t xml:space="preserve">Ratio, proportion and percent </w:t>
      </w:r>
    </w:p>
    <w:p w:rsidR="002005A6" w:rsidRDefault="002005A6" w:rsidP="00064904">
      <w:pPr>
        <w:pStyle w:val="NoSpacing"/>
        <w:ind w:left="810"/>
      </w:pPr>
      <w:r w:rsidRPr="002005A6">
        <w:t xml:space="preserve">Dimensional analysis </w:t>
      </w:r>
    </w:p>
    <w:p w:rsidR="002005A6" w:rsidRDefault="002005A6" w:rsidP="00064904">
      <w:pPr>
        <w:pStyle w:val="NoSpacing"/>
        <w:ind w:left="810"/>
      </w:pPr>
      <w:r w:rsidRPr="002005A6">
        <w:t xml:space="preserve">Order of operations and problem solving  </w:t>
      </w:r>
    </w:p>
    <w:p w:rsidR="002005A6" w:rsidRPr="001156F4" w:rsidRDefault="002005A6" w:rsidP="001156F4">
      <w:pPr>
        <w:pStyle w:val="Heading1"/>
        <w:rPr>
          <w:b/>
          <w:color w:val="auto"/>
          <w:sz w:val="24"/>
          <w:szCs w:val="24"/>
        </w:rPr>
      </w:pPr>
      <w:r w:rsidRPr="001156F4">
        <w:rPr>
          <w:b/>
          <w:color w:val="auto"/>
          <w:sz w:val="24"/>
          <w:szCs w:val="24"/>
        </w:rPr>
        <w:t xml:space="preserve">Formulas and Equations </w:t>
      </w:r>
    </w:p>
    <w:p w:rsidR="002005A6" w:rsidRDefault="002005A6" w:rsidP="00064904">
      <w:pPr>
        <w:pStyle w:val="NoSpacing"/>
        <w:ind w:left="810"/>
      </w:pPr>
      <w:r w:rsidRPr="002005A6">
        <w:t xml:space="preserve">Solving simple and complex equations numerically </w:t>
      </w:r>
    </w:p>
    <w:p w:rsidR="00BA70A1" w:rsidRPr="00064904" w:rsidRDefault="002005A6" w:rsidP="00064904">
      <w:pPr>
        <w:pStyle w:val="NoSpacing"/>
        <w:ind w:left="810"/>
      </w:pPr>
      <w:r w:rsidRPr="002005A6">
        <w:t xml:space="preserve">Solving simple equations symbolically </w:t>
      </w:r>
    </w:p>
    <w:p w:rsidR="002005A6" w:rsidRPr="001156F4" w:rsidRDefault="002005A6" w:rsidP="001156F4">
      <w:pPr>
        <w:pStyle w:val="Heading1"/>
        <w:rPr>
          <w:b/>
          <w:color w:val="auto"/>
          <w:sz w:val="24"/>
          <w:szCs w:val="24"/>
        </w:rPr>
      </w:pPr>
      <w:r w:rsidRPr="001156F4">
        <w:rPr>
          <w:b/>
          <w:color w:val="auto"/>
          <w:sz w:val="24"/>
          <w:szCs w:val="24"/>
        </w:rPr>
        <w:t xml:space="preserve">Right Triangle Geometry </w:t>
      </w:r>
    </w:p>
    <w:p w:rsidR="002005A6" w:rsidRDefault="002005A6" w:rsidP="00064904">
      <w:pPr>
        <w:pStyle w:val="NoSpacing"/>
        <w:ind w:left="810"/>
      </w:pPr>
      <w:r w:rsidRPr="002005A6">
        <w:t>Trigonometric functions</w:t>
      </w:r>
    </w:p>
    <w:p w:rsidR="002005A6" w:rsidRDefault="002005A6" w:rsidP="00064904">
      <w:pPr>
        <w:pStyle w:val="NoSpacing"/>
        <w:ind w:left="810"/>
      </w:pPr>
      <w:r w:rsidRPr="002005A6">
        <w:t>Solving right triangles using the Sine, Cosine, and Tangent functions</w:t>
      </w:r>
    </w:p>
    <w:p w:rsidR="002005A6" w:rsidRDefault="002005A6" w:rsidP="00064904">
      <w:pPr>
        <w:pStyle w:val="NoSpacing"/>
        <w:ind w:left="810"/>
      </w:pPr>
      <w:r w:rsidRPr="002005A6">
        <w:t xml:space="preserve">Pythagorean Theorem with applications  </w:t>
      </w:r>
    </w:p>
    <w:p w:rsidR="002005A6" w:rsidRDefault="002005A6" w:rsidP="00064904">
      <w:pPr>
        <w:pStyle w:val="NoSpacing"/>
        <w:ind w:left="810"/>
      </w:pPr>
      <w:r w:rsidRPr="002005A6">
        <w:t>Angles</w:t>
      </w:r>
    </w:p>
    <w:p w:rsidR="002005A6" w:rsidRPr="00064904" w:rsidRDefault="002005A6" w:rsidP="00064904">
      <w:pPr>
        <w:pStyle w:val="NoSpacing"/>
        <w:ind w:left="810"/>
        <w:rPr>
          <w:bCs/>
        </w:rPr>
      </w:pPr>
      <w:r w:rsidRPr="002005A6">
        <w:rPr>
          <w:bCs/>
        </w:rPr>
        <w:t xml:space="preserve">Trigonometry with applications </w:t>
      </w:r>
    </w:p>
    <w:p w:rsidR="002005A6" w:rsidRPr="001156F4" w:rsidRDefault="002005A6" w:rsidP="001156F4">
      <w:pPr>
        <w:pStyle w:val="Heading1"/>
        <w:rPr>
          <w:b/>
          <w:sz w:val="24"/>
          <w:szCs w:val="24"/>
        </w:rPr>
      </w:pPr>
      <w:r w:rsidRPr="001156F4">
        <w:rPr>
          <w:b/>
          <w:color w:val="auto"/>
          <w:sz w:val="24"/>
          <w:szCs w:val="24"/>
        </w:rPr>
        <w:t>Geometry</w:t>
      </w:r>
    </w:p>
    <w:p w:rsidR="002005A6" w:rsidRDefault="002005A6" w:rsidP="00064904">
      <w:pPr>
        <w:pStyle w:val="NoSpacing"/>
        <w:ind w:left="810"/>
      </w:pPr>
      <w:r w:rsidRPr="002005A6">
        <w:t>Area and perimeter with applications</w:t>
      </w:r>
    </w:p>
    <w:p w:rsidR="002005A6" w:rsidRDefault="002005A6" w:rsidP="00064904">
      <w:pPr>
        <w:pStyle w:val="NoSpacing"/>
        <w:ind w:left="810"/>
      </w:pPr>
      <w:r w:rsidRPr="002005A6">
        <w:t>Surface area with applications</w:t>
      </w:r>
    </w:p>
    <w:p w:rsidR="002005A6" w:rsidRDefault="002005A6" w:rsidP="00064904">
      <w:pPr>
        <w:pStyle w:val="NoSpacing"/>
        <w:ind w:left="810"/>
      </w:pPr>
      <w:r w:rsidRPr="002005A6">
        <w:t>Volume with applications</w:t>
      </w:r>
    </w:p>
    <w:p w:rsidR="002005A6" w:rsidRPr="001156F4" w:rsidRDefault="002005A6" w:rsidP="00064904">
      <w:pPr>
        <w:pStyle w:val="NoSpacing"/>
        <w:ind w:left="810"/>
      </w:pPr>
      <w:r w:rsidRPr="002005A6">
        <w:t xml:space="preserve">Conversion to different units </w:t>
      </w:r>
    </w:p>
    <w:sectPr w:rsidR="002005A6" w:rsidRPr="001156F4" w:rsidSect="007461F9">
      <w:headerReference w:type="default" r:id="rId18"/>
      <w:footerReference w:type="default" r:id="rId19"/>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45161B">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72F82A80"/>
    <w:lvl w:ilvl="0" w:tplc="C1CA0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XAmjZ2eqUQzZqVcTROdnCLH/PkD1iy6sdeU8RUSQey0i/BNXzYh1JUBYXBckllyMokJo0bJoI3LQXROOsk8gw==" w:salt="S9BbsXUI4jHv6umwDaAk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7FEE"/>
    <w:rsid w:val="000555C9"/>
    <w:rsid w:val="00064904"/>
    <w:rsid w:val="00067804"/>
    <w:rsid w:val="0007345F"/>
    <w:rsid w:val="00083ECE"/>
    <w:rsid w:val="00087E56"/>
    <w:rsid w:val="000A3722"/>
    <w:rsid w:val="000D0282"/>
    <w:rsid w:val="000D4A2C"/>
    <w:rsid w:val="000F5B0D"/>
    <w:rsid w:val="00100DE1"/>
    <w:rsid w:val="001156F4"/>
    <w:rsid w:val="001258C2"/>
    <w:rsid w:val="001319F7"/>
    <w:rsid w:val="00134DF5"/>
    <w:rsid w:val="001433A8"/>
    <w:rsid w:val="00146D71"/>
    <w:rsid w:val="00184EDA"/>
    <w:rsid w:val="00190905"/>
    <w:rsid w:val="001919B9"/>
    <w:rsid w:val="001B24CD"/>
    <w:rsid w:val="001B39C3"/>
    <w:rsid w:val="001B5A4A"/>
    <w:rsid w:val="002005A6"/>
    <w:rsid w:val="00226398"/>
    <w:rsid w:val="002322D9"/>
    <w:rsid w:val="00254FEF"/>
    <w:rsid w:val="00257586"/>
    <w:rsid w:val="0029563E"/>
    <w:rsid w:val="002A3BC5"/>
    <w:rsid w:val="002A3C1B"/>
    <w:rsid w:val="002A6503"/>
    <w:rsid w:val="002B0758"/>
    <w:rsid w:val="002B2EB0"/>
    <w:rsid w:val="002C7C63"/>
    <w:rsid w:val="002E7480"/>
    <w:rsid w:val="0031199A"/>
    <w:rsid w:val="0033244B"/>
    <w:rsid w:val="00352BA3"/>
    <w:rsid w:val="00366CE2"/>
    <w:rsid w:val="003744C8"/>
    <w:rsid w:val="00385746"/>
    <w:rsid w:val="00393541"/>
    <w:rsid w:val="00394EA3"/>
    <w:rsid w:val="003A3782"/>
    <w:rsid w:val="003A786C"/>
    <w:rsid w:val="003B5B3B"/>
    <w:rsid w:val="003D3137"/>
    <w:rsid w:val="003D5E84"/>
    <w:rsid w:val="003E5BD2"/>
    <w:rsid w:val="004040CB"/>
    <w:rsid w:val="00435223"/>
    <w:rsid w:val="004455BB"/>
    <w:rsid w:val="00446BFE"/>
    <w:rsid w:val="0045161B"/>
    <w:rsid w:val="004600D1"/>
    <w:rsid w:val="004634F0"/>
    <w:rsid w:val="00492E89"/>
    <w:rsid w:val="004A7F7A"/>
    <w:rsid w:val="004C440C"/>
    <w:rsid w:val="004C7930"/>
    <w:rsid w:val="004F0A9C"/>
    <w:rsid w:val="004F6B4B"/>
    <w:rsid w:val="005013D5"/>
    <w:rsid w:val="00514D6A"/>
    <w:rsid w:val="0052335A"/>
    <w:rsid w:val="0057461E"/>
    <w:rsid w:val="005851ED"/>
    <w:rsid w:val="005A2C44"/>
    <w:rsid w:val="005C3A03"/>
    <w:rsid w:val="005D2C57"/>
    <w:rsid w:val="005E5900"/>
    <w:rsid w:val="00650A31"/>
    <w:rsid w:val="00663993"/>
    <w:rsid w:val="00684B08"/>
    <w:rsid w:val="006873E2"/>
    <w:rsid w:val="0069320E"/>
    <w:rsid w:val="006A1797"/>
    <w:rsid w:val="006A37B5"/>
    <w:rsid w:val="006B5F87"/>
    <w:rsid w:val="006B6B5A"/>
    <w:rsid w:val="006D16C6"/>
    <w:rsid w:val="00736E08"/>
    <w:rsid w:val="007421E3"/>
    <w:rsid w:val="00745113"/>
    <w:rsid w:val="007461F9"/>
    <w:rsid w:val="00747A1F"/>
    <w:rsid w:val="007549A3"/>
    <w:rsid w:val="00756B65"/>
    <w:rsid w:val="007637D7"/>
    <w:rsid w:val="00772645"/>
    <w:rsid w:val="007726D1"/>
    <w:rsid w:val="007A4D99"/>
    <w:rsid w:val="007A4FE8"/>
    <w:rsid w:val="007A5151"/>
    <w:rsid w:val="007D1D47"/>
    <w:rsid w:val="007D4D70"/>
    <w:rsid w:val="007E1FE5"/>
    <w:rsid w:val="007F2DFC"/>
    <w:rsid w:val="00810BD2"/>
    <w:rsid w:val="00815887"/>
    <w:rsid w:val="00823786"/>
    <w:rsid w:val="00830297"/>
    <w:rsid w:val="008305F4"/>
    <w:rsid w:val="00834AB6"/>
    <w:rsid w:val="008433C8"/>
    <w:rsid w:val="00851FD3"/>
    <w:rsid w:val="00864C25"/>
    <w:rsid w:val="00881C7C"/>
    <w:rsid w:val="008907D1"/>
    <w:rsid w:val="008A3D10"/>
    <w:rsid w:val="008B2696"/>
    <w:rsid w:val="008C2720"/>
    <w:rsid w:val="008D2AC0"/>
    <w:rsid w:val="008E002B"/>
    <w:rsid w:val="008E4516"/>
    <w:rsid w:val="008E63AC"/>
    <w:rsid w:val="008E657E"/>
    <w:rsid w:val="008F146C"/>
    <w:rsid w:val="008F32D9"/>
    <w:rsid w:val="008F7DAF"/>
    <w:rsid w:val="00933FE5"/>
    <w:rsid w:val="00947746"/>
    <w:rsid w:val="00960EE2"/>
    <w:rsid w:val="00975C8F"/>
    <w:rsid w:val="00980552"/>
    <w:rsid w:val="00993662"/>
    <w:rsid w:val="00993E26"/>
    <w:rsid w:val="009A316F"/>
    <w:rsid w:val="009B2B50"/>
    <w:rsid w:val="009D6F17"/>
    <w:rsid w:val="009F1C34"/>
    <w:rsid w:val="009F5E75"/>
    <w:rsid w:val="00A0003F"/>
    <w:rsid w:val="00A23FC6"/>
    <w:rsid w:val="00A40233"/>
    <w:rsid w:val="00A46630"/>
    <w:rsid w:val="00A46CE7"/>
    <w:rsid w:val="00A51496"/>
    <w:rsid w:val="00A558D1"/>
    <w:rsid w:val="00A63180"/>
    <w:rsid w:val="00A70141"/>
    <w:rsid w:val="00A84F6A"/>
    <w:rsid w:val="00A95EFA"/>
    <w:rsid w:val="00AA1E4B"/>
    <w:rsid w:val="00AA2FA0"/>
    <w:rsid w:val="00AA5A09"/>
    <w:rsid w:val="00AC1BEE"/>
    <w:rsid w:val="00AD0B38"/>
    <w:rsid w:val="00AD5BCE"/>
    <w:rsid w:val="00AE5534"/>
    <w:rsid w:val="00AE5B4F"/>
    <w:rsid w:val="00B0063A"/>
    <w:rsid w:val="00B02ADD"/>
    <w:rsid w:val="00B07E0B"/>
    <w:rsid w:val="00B22D73"/>
    <w:rsid w:val="00B3253D"/>
    <w:rsid w:val="00B34EE8"/>
    <w:rsid w:val="00B35DED"/>
    <w:rsid w:val="00B3785C"/>
    <w:rsid w:val="00B51C2F"/>
    <w:rsid w:val="00B65813"/>
    <w:rsid w:val="00B65849"/>
    <w:rsid w:val="00B74B12"/>
    <w:rsid w:val="00B77791"/>
    <w:rsid w:val="00B82F66"/>
    <w:rsid w:val="00B911C3"/>
    <w:rsid w:val="00BA491E"/>
    <w:rsid w:val="00BA70A1"/>
    <w:rsid w:val="00BC67A5"/>
    <w:rsid w:val="00C43216"/>
    <w:rsid w:val="00C74F7E"/>
    <w:rsid w:val="00C86120"/>
    <w:rsid w:val="00C90078"/>
    <w:rsid w:val="00C93902"/>
    <w:rsid w:val="00CC0839"/>
    <w:rsid w:val="00CC5A23"/>
    <w:rsid w:val="00CF4B1A"/>
    <w:rsid w:val="00D05285"/>
    <w:rsid w:val="00D23C20"/>
    <w:rsid w:val="00D66F6B"/>
    <w:rsid w:val="00D84267"/>
    <w:rsid w:val="00DA152B"/>
    <w:rsid w:val="00DB5E8B"/>
    <w:rsid w:val="00DC2A37"/>
    <w:rsid w:val="00DD39A4"/>
    <w:rsid w:val="00E177BB"/>
    <w:rsid w:val="00E2106E"/>
    <w:rsid w:val="00E21754"/>
    <w:rsid w:val="00E3192C"/>
    <w:rsid w:val="00E40FB5"/>
    <w:rsid w:val="00E566BC"/>
    <w:rsid w:val="00E93BB3"/>
    <w:rsid w:val="00E94343"/>
    <w:rsid w:val="00E94EA8"/>
    <w:rsid w:val="00EB23FC"/>
    <w:rsid w:val="00EC529B"/>
    <w:rsid w:val="00EC5E53"/>
    <w:rsid w:val="00ED0DF1"/>
    <w:rsid w:val="00ED7B07"/>
    <w:rsid w:val="00EE33B1"/>
    <w:rsid w:val="00EF7AD4"/>
    <w:rsid w:val="00F34C53"/>
    <w:rsid w:val="00F412DC"/>
    <w:rsid w:val="00F51D20"/>
    <w:rsid w:val="00F57E48"/>
    <w:rsid w:val="00F769E4"/>
    <w:rsid w:val="00F82A3D"/>
    <w:rsid w:val="00F91B2B"/>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1336D"/>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6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56F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E566BC"/>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90777">
      <w:bodyDiv w:val="1"/>
      <w:marLeft w:val="0"/>
      <w:marRight w:val="0"/>
      <w:marTop w:val="0"/>
      <w:marBottom w:val="0"/>
      <w:divBdr>
        <w:top w:val="none" w:sz="0" w:space="0" w:color="auto"/>
        <w:left w:val="none" w:sz="0" w:space="0" w:color="auto"/>
        <w:bottom w:val="none" w:sz="0" w:space="0" w:color="auto"/>
        <w:right w:val="none" w:sz="0" w:space="0" w:color="auto"/>
      </w:divBdr>
    </w:div>
    <w:div w:id="1284271614">
      <w:bodyDiv w:val="1"/>
      <w:marLeft w:val="0"/>
      <w:marRight w:val="0"/>
      <w:marTop w:val="0"/>
      <w:marBottom w:val="0"/>
      <w:divBdr>
        <w:top w:val="none" w:sz="0" w:space="0" w:color="auto"/>
        <w:left w:val="none" w:sz="0" w:space="0" w:color="auto"/>
        <w:bottom w:val="none" w:sz="0" w:space="0" w:color="auto"/>
        <w:right w:val="none" w:sz="0" w:space="0" w:color="auto"/>
      </w:divBdr>
    </w:div>
    <w:div w:id="17232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RD90" TargetMode="External"/><Relationship Id="rId13" Type="http://schemas.openxmlformats.org/officeDocument/2006/relationships/hyperlink" Target="mailto:AccessOffice@roguec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guecc.edu/Schedule/?coursenumber=MTH20" TargetMode="External"/><Relationship Id="rId12" Type="http://schemas.openxmlformats.org/officeDocument/2006/relationships/hyperlink" Target="https://web.roguecc.edu/disability-services" TargetMode="External"/><Relationship Id="rId17" Type="http://schemas.openxmlformats.org/officeDocument/2006/relationships/hyperlink" Target="https://www.roguecc.edu/dept/academicSuccess/tutor.asp" TargetMode="External"/><Relationship Id="rId2" Type="http://schemas.openxmlformats.org/officeDocument/2006/relationships/styles" Target="styles.xml"/><Relationship Id="rId16" Type="http://schemas.openxmlformats.org/officeDocument/2006/relationships/hyperlink" Target="https://www.roguecc.edu/HS/Handbooks/StudentHandboo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enrollmentServices/sap.asp" TargetMode="External"/><Relationship Id="rId5" Type="http://schemas.openxmlformats.org/officeDocument/2006/relationships/footnotes" Target="footnotes.xml"/><Relationship Id="rId15" Type="http://schemas.openxmlformats.org/officeDocument/2006/relationships/hyperlink" Target="https://www.roguecc.edu/titleIX" TargetMode="External"/><Relationship Id="rId10" Type="http://schemas.openxmlformats.org/officeDocument/2006/relationships/hyperlink" Target="https://www.roguecc.edu/collegeNow/dualCredit_AcaCalendar.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www.roguecc.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1827</Words>
  <Characters>10419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32</cp:revision>
  <cp:lastPrinted>2015-03-20T19:38:00Z</cp:lastPrinted>
  <dcterms:created xsi:type="dcterms:W3CDTF">2019-05-08T17:29:00Z</dcterms:created>
  <dcterms:modified xsi:type="dcterms:W3CDTF">2023-08-28T18:41:00Z</dcterms:modified>
</cp:coreProperties>
</file>